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58" w:rsidRDefault="00C26E58" w:rsidP="00C1112A">
      <w:pPr>
        <w:spacing w:after="0" w:line="240" w:lineRule="auto"/>
        <w:jc w:val="center"/>
        <w:rPr>
          <w:b/>
          <w:bCs/>
        </w:rPr>
      </w:pPr>
    </w:p>
    <w:p w:rsidR="00C26E58" w:rsidRDefault="00C26E58" w:rsidP="00C1112A">
      <w:pPr>
        <w:spacing w:after="0" w:line="240" w:lineRule="auto"/>
        <w:jc w:val="center"/>
        <w:rPr>
          <w:b/>
          <w:bCs/>
        </w:rPr>
      </w:pPr>
    </w:p>
    <w:p w:rsidR="001C4283" w:rsidRDefault="001C4283" w:rsidP="00C1112A">
      <w:pPr>
        <w:spacing w:after="0" w:line="240" w:lineRule="auto"/>
        <w:jc w:val="center"/>
        <w:rPr>
          <w:b/>
          <w:bCs/>
        </w:rPr>
      </w:pPr>
    </w:p>
    <w:p w:rsidR="00B52159" w:rsidRPr="00C86582" w:rsidRDefault="00B52159" w:rsidP="00C1112A">
      <w:pPr>
        <w:spacing w:after="0" w:line="240" w:lineRule="auto"/>
        <w:jc w:val="center"/>
        <w:rPr>
          <w:b/>
          <w:bCs/>
        </w:rPr>
      </w:pPr>
      <w:r w:rsidRPr="00C86582">
        <w:rPr>
          <w:b/>
          <w:bCs/>
        </w:rPr>
        <w:t>TST Issues Brief: Science and Technology, Knowledge-sharing and Capacity-building</w:t>
      </w:r>
      <w:r w:rsidRPr="00C86582">
        <w:rPr>
          <w:rStyle w:val="FootnoteReference"/>
          <w:b/>
          <w:bCs/>
        </w:rPr>
        <w:footnoteReference w:id="1"/>
      </w:r>
    </w:p>
    <w:p w:rsidR="00B52159" w:rsidRDefault="00B52159" w:rsidP="00C26E58">
      <w:pPr>
        <w:spacing w:after="0" w:line="240" w:lineRule="auto"/>
        <w:jc w:val="center"/>
        <w:rPr>
          <w:bCs/>
        </w:rPr>
      </w:pPr>
      <w:bookmarkStart w:id="0" w:name="_GoBack"/>
      <w:bookmarkEnd w:id="0"/>
      <w:r w:rsidRPr="00C86582">
        <w:rPr>
          <w:bCs/>
        </w:rPr>
        <w:t xml:space="preserve"> </w:t>
      </w:r>
      <w:r>
        <w:rPr>
          <w:bCs/>
        </w:rPr>
        <w:t xml:space="preserve">Draft </w:t>
      </w:r>
      <w:r w:rsidRPr="00C86582">
        <w:rPr>
          <w:bCs/>
        </w:rPr>
        <w:t>Annotated outline, UNESCO, 2</w:t>
      </w:r>
      <w:r w:rsidR="008C2D0E">
        <w:rPr>
          <w:bCs/>
        </w:rPr>
        <w:t>9</w:t>
      </w:r>
      <w:r w:rsidRPr="00C86582">
        <w:rPr>
          <w:bCs/>
        </w:rPr>
        <w:t xml:space="preserve"> July 2013</w:t>
      </w:r>
    </w:p>
    <w:p w:rsidR="00C26E58" w:rsidRDefault="00C26E58" w:rsidP="00C26E58">
      <w:pPr>
        <w:spacing w:after="0" w:line="240" w:lineRule="auto"/>
        <w:jc w:val="center"/>
        <w:rPr>
          <w:bCs/>
        </w:rPr>
      </w:pPr>
    </w:p>
    <w:p w:rsidR="00C26E58" w:rsidRDefault="00C26E58" w:rsidP="00C26E58">
      <w:pPr>
        <w:spacing w:after="0" w:line="240" w:lineRule="auto"/>
        <w:jc w:val="center"/>
        <w:rPr>
          <w:bCs/>
        </w:rPr>
      </w:pPr>
    </w:p>
    <w:p w:rsidR="001C4283" w:rsidRPr="00C26E58" w:rsidRDefault="001C4283" w:rsidP="00C26E58">
      <w:pPr>
        <w:spacing w:after="0" w:line="240" w:lineRule="auto"/>
        <w:jc w:val="center"/>
        <w:rPr>
          <w:bCs/>
        </w:rPr>
      </w:pPr>
    </w:p>
    <w:p w:rsidR="00B52159" w:rsidRPr="00C86582" w:rsidRDefault="00B52159" w:rsidP="00C1112A">
      <w:pPr>
        <w:pStyle w:val="ListParagraph"/>
        <w:numPr>
          <w:ilvl w:val="0"/>
          <w:numId w:val="1"/>
        </w:numPr>
        <w:tabs>
          <w:tab w:val="clear" w:pos="360"/>
          <w:tab w:val="num" w:pos="0"/>
        </w:tabs>
        <w:spacing w:after="0" w:line="240" w:lineRule="auto"/>
        <w:ind w:left="0"/>
        <w:jc w:val="both"/>
        <w:rPr>
          <w:b/>
          <w:u w:val="single"/>
        </w:rPr>
      </w:pPr>
      <w:r w:rsidRPr="00C86582">
        <w:rPr>
          <w:b/>
          <w:u w:val="single"/>
        </w:rPr>
        <w:t>Stocktaking</w:t>
      </w:r>
    </w:p>
    <w:p w:rsidR="00B52159" w:rsidRPr="00C86582" w:rsidRDefault="00B52159" w:rsidP="00C1112A">
      <w:pPr>
        <w:pStyle w:val="ListParagraph"/>
        <w:spacing w:after="0" w:line="240" w:lineRule="auto"/>
        <w:ind w:left="0"/>
        <w:jc w:val="both"/>
        <w:rPr>
          <w:rFonts w:eastAsia="PMingLiU"/>
          <w:i/>
          <w:lang w:eastAsia="zh-CN"/>
        </w:rPr>
      </w:pPr>
    </w:p>
    <w:p w:rsidR="00B52159" w:rsidRPr="00276ADF" w:rsidRDefault="00B52159" w:rsidP="00C1112A">
      <w:pPr>
        <w:pStyle w:val="ListParagraph"/>
        <w:spacing w:after="0" w:line="240" w:lineRule="auto"/>
        <w:ind w:left="0"/>
        <w:jc w:val="both"/>
        <w:rPr>
          <w:rFonts w:eastAsia="PMingLiU"/>
          <w:b/>
          <w:lang w:eastAsia="zh-CN"/>
        </w:rPr>
      </w:pPr>
      <w:r w:rsidRPr="004223DA">
        <w:rPr>
          <w:b/>
        </w:rPr>
        <w:t>Science and Technology (S&amp;T), Knowledge-sharing and Capacity-building</w:t>
      </w:r>
      <w:r w:rsidRPr="002215B9">
        <w:rPr>
          <w:rFonts w:eastAsia="PMingLiU"/>
          <w:b/>
          <w:i/>
          <w:lang w:eastAsia="zh-CN"/>
        </w:rPr>
        <w:t xml:space="preserve"> </w:t>
      </w:r>
      <w:r w:rsidRPr="00276ADF">
        <w:rPr>
          <w:rFonts w:eastAsia="PMingLiU"/>
          <w:b/>
          <w:lang w:eastAsia="zh-CN"/>
        </w:rPr>
        <w:t xml:space="preserve">have a key role in </w:t>
      </w:r>
      <w:r w:rsidR="00D912D9" w:rsidRPr="00276ADF">
        <w:rPr>
          <w:rFonts w:eastAsia="PMingLiU"/>
          <w:b/>
          <w:lang w:eastAsia="zh-CN"/>
        </w:rPr>
        <w:t xml:space="preserve">poverty eradication </w:t>
      </w:r>
      <w:r w:rsidR="00D912D9">
        <w:rPr>
          <w:rFonts w:eastAsia="PMingLiU"/>
          <w:b/>
          <w:lang w:eastAsia="zh-CN"/>
        </w:rPr>
        <w:t xml:space="preserve">and </w:t>
      </w:r>
      <w:r w:rsidRPr="00276ADF">
        <w:rPr>
          <w:rFonts w:eastAsia="PMingLiU"/>
          <w:b/>
          <w:lang w:eastAsia="zh-CN"/>
        </w:rPr>
        <w:t xml:space="preserve">sustainable development </w:t>
      </w:r>
    </w:p>
    <w:p w:rsidR="002158C3" w:rsidRPr="00C27A29" w:rsidRDefault="00B52159" w:rsidP="00C27A29">
      <w:pPr>
        <w:pStyle w:val="ListParagraph"/>
        <w:numPr>
          <w:ilvl w:val="0"/>
          <w:numId w:val="19"/>
        </w:numPr>
        <w:spacing w:after="0" w:line="240" w:lineRule="auto"/>
        <w:ind w:left="360"/>
        <w:jc w:val="both"/>
        <w:rPr>
          <w:rFonts w:eastAsia="PMingLiU"/>
          <w:lang w:eastAsia="zh-CN"/>
        </w:rPr>
      </w:pPr>
      <w:r w:rsidRPr="00C1112A">
        <w:t>Science, Technology and Innovation (STI) has emerged as ‘the game changer</w:t>
      </w:r>
      <w:r w:rsidRPr="00C1112A">
        <w:rPr>
          <w:vertAlign w:val="superscript"/>
        </w:rPr>
        <w:footnoteReference w:id="2"/>
      </w:r>
      <w:r w:rsidRPr="00C1112A">
        <w:t xml:space="preserve">’of the socio-economic situation of developing countries and a stabilizing tool for the </w:t>
      </w:r>
      <w:r w:rsidR="001C0249">
        <w:t>economies in transition.</w:t>
      </w:r>
    </w:p>
    <w:p w:rsidR="00B52159" w:rsidRPr="005906FA" w:rsidRDefault="00B52159" w:rsidP="005906FA">
      <w:pPr>
        <w:numPr>
          <w:ilvl w:val="0"/>
          <w:numId w:val="19"/>
        </w:numPr>
        <w:spacing w:after="0" w:line="240" w:lineRule="auto"/>
        <w:ind w:left="360"/>
        <w:jc w:val="both"/>
      </w:pPr>
      <w:r>
        <w:t>I</w:t>
      </w:r>
      <w:r w:rsidRPr="00C1112A">
        <w:t>nvestment into knowledge systems</w:t>
      </w:r>
      <w:r>
        <w:t>, including</w:t>
      </w:r>
      <w:r w:rsidRPr="00C1112A">
        <w:t xml:space="preserve"> Research &amp; Development (R&amp;D) has continued to expand global</w:t>
      </w:r>
      <w:r>
        <w:t xml:space="preserve">ly, including in </w:t>
      </w:r>
      <w:r w:rsidRPr="00C1112A">
        <w:t xml:space="preserve">developing and emerging </w:t>
      </w:r>
      <w:r>
        <w:t>countries; t</w:t>
      </w:r>
      <w:r w:rsidRPr="004223DA">
        <w:t>he stock of knowledge in general has increased and new players have emerged</w:t>
      </w:r>
      <w:r w:rsidRPr="004223DA">
        <w:rPr>
          <w:vertAlign w:val="superscript"/>
        </w:rPr>
        <w:footnoteReference w:id="3"/>
      </w:r>
      <w:r w:rsidRPr="004223DA">
        <w:t xml:space="preserve">. </w:t>
      </w:r>
    </w:p>
    <w:p w:rsidR="00B52159" w:rsidRDefault="00B52159" w:rsidP="00F02414">
      <w:pPr>
        <w:numPr>
          <w:ilvl w:val="0"/>
          <w:numId w:val="19"/>
        </w:numPr>
        <w:spacing w:after="0" w:line="240" w:lineRule="auto"/>
        <w:ind w:left="360"/>
        <w:jc w:val="both"/>
      </w:pPr>
      <w:r w:rsidRPr="004223DA">
        <w:t xml:space="preserve">There is a growing emphasis on the relationship between knowledge, innovation and growth. The importance of STI policy in facilitating sustainability and green technologies </w:t>
      </w:r>
      <w:r w:rsidR="00C26E58">
        <w:t>i</w:t>
      </w:r>
      <w:r w:rsidRPr="004223DA">
        <w:t xml:space="preserve">s </w:t>
      </w:r>
      <w:r w:rsidR="00C26E58">
        <w:t xml:space="preserve">being </w:t>
      </w:r>
      <w:r w:rsidRPr="004223DA">
        <w:t xml:space="preserve">emphasized in the Arab region and sub-Saharan Africa. </w:t>
      </w:r>
    </w:p>
    <w:p w:rsidR="00C27A29" w:rsidRDefault="00B52159" w:rsidP="00C27A29">
      <w:pPr>
        <w:numPr>
          <w:ilvl w:val="0"/>
          <w:numId w:val="25"/>
        </w:numPr>
        <w:spacing w:after="0" w:line="240" w:lineRule="auto"/>
        <w:jc w:val="both"/>
      </w:pPr>
      <w:r w:rsidRPr="00C86582">
        <w:t xml:space="preserve">The internationalization of research creates spillover effects on the mobility of skilled </w:t>
      </w:r>
      <w:proofErr w:type="spellStart"/>
      <w:r w:rsidRPr="00C86582">
        <w:t>labour</w:t>
      </w:r>
      <w:proofErr w:type="spellEnd"/>
      <w:r w:rsidR="001C0249">
        <w:t>,</w:t>
      </w:r>
      <w:r w:rsidR="002158C3">
        <w:t xml:space="preserve"> as well as of scientists and academics,</w:t>
      </w:r>
      <w:r w:rsidRPr="00C86582">
        <w:t xml:space="preserve"> </w:t>
      </w:r>
      <w:r>
        <w:t xml:space="preserve">and is an </w:t>
      </w:r>
      <w:r w:rsidRPr="00C86582">
        <w:t>important mechanism for kn</w:t>
      </w:r>
      <w:r>
        <w:t>owledge and technology transfer.</w:t>
      </w:r>
    </w:p>
    <w:p w:rsidR="00C27A29" w:rsidRPr="00CE72F9" w:rsidRDefault="00C27A29" w:rsidP="00C27A29">
      <w:pPr>
        <w:numPr>
          <w:ilvl w:val="0"/>
          <w:numId w:val="25"/>
        </w:numPr>
        <w:spacing w:after="0" w:line="240" w:lineRule="auto"/>
        <w:jc w:val="both"/>
      </w:pPr>
      <w:r w:rsidRPr="00CE72F9">
        <w:rPr>
          <w:lang w:val="en-GB" w:eastAsia="en-GB"/>
        </w:rPr>
        <w:t>STI capacities are important prerequisites for struc</w:t>
      </w:r>
      <w:r w:rsidRPr="00CE72F9">
        <w:rPr>
          <w:lang w:val="en-GB" w:eastAsia="en-GB"/>
        </w:rPr>
        <w:t xml:space="preserve">tural and social transformation </w:t>
      </w:r>
      <w:r w:rsidRPr="00CE72F9">
        <w:rPr>
          <w:lang w:val="en-GB" w:eastAsia="en-GB"/>
        </w:rPr>
        <w:t>that enable economic growth, human development and poverty reduction.</w:t>
      </w:r>
      <w:r w:rsidRPr="00CE72F9">
        <w:rPr>
          <w:rStyle w:val="FootnoteReference"/>
          <w:lang w:val="en-GB" w:eastAsia="en-GB"/>
        </w:rPr>
        <w:footnoteReference w:id="4"/>
      </w:r>
    </w:p>
    <w:p w:rsidR="007E4F60" w:rsidRPr="00CE72F9" w:rsidRDefault="00C27A29" w:rsidP="007E4F60">
      <w:pPr>
        <w:numPr>
          <w:ilvl w:val="0"/>
          <w:numId w:val="25"/>
        </w:numPr>
        <w:spacing w:after="0" w:line="240" w:lineRule="auto"/>
        <w:jc w:val="both"/>
      </w:pPr>
      <w:r w:rsidRPr="00CE72F9">
        <w:rPr>
          <w:lang w:eastAsia="en-GB"/>
        </w:rPr>
        <w:t>T</w:t>
      </w:r>
      <w:r w:rsidRPr="00CE72F9">
        <w:rPr>
          <w:lang w:val="en-GB" w:eastAsia="en-GB"/>
        </w:rPr>
        <w:t>he reappraisal</w:t>
      </w:r>
      <w:r w:rsidRPr="00CE72F9">
        <w:rPr>
          <w:lang w:val="en-GB" w:eastAsia="en-GB"/>
        </w:rPr>
        <w:t xml:space="preserve"> and consideration of local and </w:t>
      </w:r>
      <w:r w:rsidRPr="00CE72F9">
        <w:rPr>
          <w:lang w:val="en-GB" w:eastAsia="en-GB"/>
        </w:rPr>
        <w:t xml:space="preserve">indigenous knowledge systems and environmental management practices </w:t>
      </w:r>
      <w:r w:rsidRPr="00CE72F9">
        <w:rPr>
          <w:lang w:val="en-GB" w:eastAsia="en-GB"/>
        </w:rPr>
        <w:t xml:space="preserve">are </w:t>
      </w:r>
      <w:r w:rsidR="00B335B4" w:rsidRPr="00CE72F9">
        <w:rPr>
          <w:lang w:val="en-GB" w:eastAsia="en-GB"/>
        </w:rPr>
        <w:t xml:space="preserve">increasingly recognized as </w:t>
      </w:r>
      <w:r w:rsidRPr="00CE72F9">
        <w:rPr>
          <w:lang w:val="en-GB" w:eastAsia="en-GB"/>
        </w:rPr>
        <w:t xml:space="preserve">important components in </w:t>
      </w:r>
      <w:r w:rsidRPr="00CE72F9">
        <w:rPr>
          <w:lang w:val="en-GB" w:eastAsia="en-GB"/>
        </w:rPr>
        <w:t xml:space="preserve">policies and programmes to </w:t>
      </w:r>
      <w:r w:rsidRPr="00CE72F9">
        <w:rPr>
          <w:lang w:val="en-GB" w:eastAsia="en-GB"/>
        </w:rPr>
        <w:t>preser</w:t>
      </w:r>
      <w:r w:rsidR="00B335B4" w:rsidRPr="00CE72F9">
        <w:rPr>
          <w:lang w:val="en-GB" w:eastAsia="en-GB"/>
        </w:rPr>
        <w:t>v</w:t>
      </w:r>
      <w:r w:rsidRPr="00CE72F9">
        <w:rPr>
          <w:lang w:val="en-GB" w:eastAsia="en-GB"/>
        </w:rPr>
        <w:t xml:space="preserve">e </w:t>
      </w:r>
      <w:r w:rsidRPr="00CE72F9">
        <w:rPr>
          <w:lang w:val="en-GB" w:eastAsia="en-GB"/>
        </w:rPr>
        <w:t>and manag</w:t>
      </w:r>
      <w:r w:rsidR="00B335B4" w:rsidRPr="00CE72F9">
        <w:rPr>
          <w:lang w:val="en-GB" w:eastAsia="en-GB"/>
        </w:rPr>
        <w:t>e</w:t>
      </w:r>
      <w:r w:rsidRPr="00CE72F9">
        <w:rPr>
          <w:lang w:val="en-GB" w:eastAsia="en-GB"/>
        </w:rPr>
        <w:t xml:space="preserve"> natural resources</w:t>
      </w:r>
      <w:r w:rsidR="00B335B4" w:rsidRPr="00CE72F9">
        <w:rPr>
          <w:lang w:val="en-GB" w:eastAsia="en-GB"/>
        </w:rPr>
        <w:t>.</w:t>
      </w:r>
    </w:p>
    <w:p w:rsidR="00B52159" w:rsidRPr="007E4F60" w:rsidRDefault="001C0249" w:rsidP="004B7631">
      <w:pPr>
        <w:numPr>
          <w:ilvl w:val="0"/>
          <w:numId w:val="25"/>
        </w:numPr>
        <w:autoSpaceDE w:val="0"/>
        <w:autoSpaceDN w:val="0"/>
        <w:adjustRightInd w:val="0"/>
        <w:spacing w:after="0" w:line="240" w:lineRule="auto"/>
        <w:jc w:val="both"/>
        <w:rPr>
          <w:b/>
          <w:i/>
        </w:rPr>
      </w:pPr>
      <w:r w:rsidRPr="001C0249">
        <w:t>ICTs have revolutionized the ways in which knowledge is created, diffused and applied</w:t>
      </w:r>
      <w:r w:rsidR="007E4F60" w:rsidRPr="00CE72F9">
        <w:t xml:space="preserve">. </w:t>
      </w:r>
      <w:r w:rsidR="00B52159">
        <w:t xml:space="preserve">There is an inextricable link between STIs and the building of inclusive and pluralistic knowledge societies. </w:t>
      </w:r>
    </w:p>
    <w:p w:rsidR="007E4F60" w:rsidRPr="007E4F60" w:rsidRDefault="007E4F60" w:rsidP="007E4F60">
      <w:pPr>
        <w:autoSpaceDE w:val="0"/>
        <w:autoSpaceDN w:val="0"/>
        <w:adjustRightInd w:val="0"/>
        <w:spacing w:after="0" w:line="240" w:lineRule="auto"/>
        <w:ind w:left="360"/>
        <w:jc w:val="both"/>
        <w:rPr>
          <w:b/>
          <w:i/>
        </w:rPr>
      </w:pPr>
    </w:p>
    <w:p w:rsidR="00B52159" w:rsidRPr="002C63E7" w:rsidRDefault="00B52159" w:rsidP="00F9649D">
      <w:pPr>
        <w:autoSpaceDE w:val="0"/>
        <w:autoSpaceDN w:val="0"/>
        <w:adjustRightInd w:val="0"/>
        <w:spacing w:after="0" w:line="240" w:lineRule="auto"/>
        <w:ind w:left="66"/>
        <w:jc w:val="both"/>
        <w:rPr>
          <w:b/>
        </w:rPr>
      </w:pPr>
      <w:r w:rsidRPr="002C63E7">
        <w:rPr>
          <w:b/>
        </w:rPr>
        <w:t xml:space="preserve">Access to </w:t>
      </w:r>
      <w:r>
        <w:rPr>
          <w:b/>
        </w:rPr>
        <w:t>(</w:t>
      </w:r>
      <w:r w:rsidRPr="002C63E7">
        <w:rPr>
          <w:b/>
        </w:rPr>
        <w:t>the benefits of</w:t>
      </w:r>
      <w:r>
        <w:rPr>
          <w:b/>
        </w:rPr>
        <w:t>)</w:t>
      </w:r>
      <w:r w:rsidRPr="002C63E7">
        <w:rPr>
          <w:b/>
        </w:rPr>
        <w:t xml:space="preserve"> S&amp;T and knowledge is unequally distributed</w:t>
      </w:r>
      <w:r>
        <w:rPr>
          <w:b/>
        </w:rPr>
        <w:t xml:space="preserve"> within and among countries</w:t>
      </w:r>
    </w:p>
    <w:p w:rsidR="00B52159" w:rsidRDefault="00B52159" w:rsidP="005906FA">
      <w:pPr>
        <w:numPr>
          <w:ilvl w:val="0"/>
          <w:numId w:val="19"/>
        </w:numPr>
        <w:spacing w:after="0" w:line="240" w:lineRule="auto"/>
        <w:ind w:left="360"/>
        <w:jc w:val="both"/>
      </w:pPr>
      <w:r w:rsidRPr="00C86582">
        <w:t>Developing countries</w:t>
      </w:r>
      <w:r>
        <w:t>, particularly</w:t>
      </w:r>
      <w:r w:rsidRPr="00C86582">
        <w:t xml:space="preserve"> Least Developed Countries (LDCs)</w:t>
      </w:r>
      <w:r>
        <w:t>,</w:t>
      </w:r>
      <w:r w:rsidRPr="00C86582">
        <w:t xml:space="preserve"> Small Island Developing States (SIDS) and Post Confli</w:t>
      </w:r>
      <w:r>
        <w:t xml:space="preserve">ct and Post Disaster countries </w:t>
      </w:r>
      <w:r w:rsidRPr="00C86582">
        <w:t xml:space="preserve">continue to lag behind in Gross Domestic Expenditure on Research and Development (GERD) and in international collaborations in science. </w:t>
      </w:r>
      <w:r w:rsidRPr="00C1112A">
        <w:rPr>
          <w:rStyle w:val="FootnoteReference"/>
        </w:rPr>
        <w:footnoteReference w:id="5"/>
      </w:r>
    </w:p>
    <w:p w:rsidR="00B52159" w:rsidRPr="003D4EEB" w:rsidRDefault="00B52159" w:rsidP="003D4EEB">
      <w:pPr>
        <w:numPr>
          <w:ilvl w:val="0"/>
          <w:numId w:val="19"/>
        </w:numPr>
        <w:spacing w:after="0" w:line="240" w:lineRule="auto"/>
        <w:ind w:left="360"/>
        <w:jc w:val="both"/>
      </w:pPr>
      <w:r w:rsidRPr="00A56829">
        <w:rPr>
          <w:rFonts w:cs="Times"/>
          <w:lang w:eastAsia="en-GB"/>
        </w:rPr>
        <w:t>In many parts of the world, women participation in science remains under-represented.</w:t>
      </w:r>
      <w:r w:rsidRPr="003D4EEB">
        <w:rPr>
          <w:rStyle w:val="FootnoteReference"/>
          <w:lang w:val="fr-FR" w:eastAsia="en-GB"/>
        </w:rPr>
        <w:footnoteReference w:id="6"/>
      </w:r>
      <w:r w:rsidRPr="00A56829">
        <w:rPr>
          <w:rFonts w:cs="Times"/>
          <w:lang w:eastAsia="en-GB"/>
        </w:rPr>
        <w:t xml:space="preserve"> </w:t>
      </w:r>
    </w:p>
    <w:p w:rsidR="00B52159" w:rsidRDefault="00B52159" w:rsidP="003D4EEB">
      <w:pPr>
        <w:numPr>
          <w:ilvl w:val="0"/>
          <w:numId w:val="19"/>
        </w:numPr>
        <w:spacing w:after="0" w:line="240" w:lineRule="auto"/>
        <w:ind w:left="360"/>
        <w:jc w:val="both"/>
      </w:pPr>
      <w:r>
        <w:t xml:space="preserve">Millions including persons living with disabilities, women, and people living in remote communities continue to face barriers preventing </w:t>
      </w:r>
      <w:proofErr w:type="spellStart"/>
      <w:r>
        <w:t>their</w:t>
      </w:r>
      <w:proofErr w:type="spellEnd"/>
      <w:r>
        <w:t xml:space="preserve"> access </w:t>
      </w:r>
      <w:r w:rsidR="00B335B4">
        <w:t xml:space="preserve">to science education and </w:t>
      </w:r>
      <w:r>
        <w:t xml:space="preserve">to STI driven ICTs. </w:t>
      </w:r>
      <w:r w:rsidRPr="00451DC9">
        <w:t>The need for</w:t>
      </w:r>
      <w:r w:rsidRPr="005906FA">
        <w:rPr>
          <w:b/>
          <w:i/>
        </w:rPr>
        <w:t xml:space="preserve"> </w:t>
      </w:r>
      <w:r>
        <w:t>sufficient</w:t>
      </w:r>
      <w:r w:rsidRPr="00F2613E">
        <w:t xml:space="preserve"> infrastructure, especially ICTs, was also highlighted in several reports.</w:t>
      </w:r>
      <w:r w:rsidRPr="00F2613E">
        <w:rPr>
          <w:rStyle w:val="FootnoteReference"/>
        </w:rPr>
        <w:footnoteReference w:id="7"/>
      </w:r>
      <w:r w:rsidRPr="00F2613E">
        <w:t xml:space="preserve"> </w:t>
      </w:r>
    </w:p>
    <w:p w:rsidR="00B52159" w:rsidRDefault="00B52159" w:rsidP="003D4EEB">
      <w:pPr>
        <w:numPr>
          <w:ilvl w:val="0"/>
          <w:numId w:val="19"/>
        </w:numPr>
        <w:spacing w:after="0" w:line="240" w:lineRule="auto"/>
        <w:ind w:left="360"/>
        <w:jc w:val="both"/>
      </w:pPr>
      <w:r>
        <w:lastRenderedPageBreak/>
        <w:t>In many parts of the world, scientists are unable to maximize their potential because of the fettered sharing of and access to scientific knowledge.</w:t>
      </w:r>
    </w:p>
    <w:p w:rsidR="00B52159" w:rsidRDefault="00B52159" w:rsidP="003D4EEB">
      <w:pPr>
        <w:numPr>
          <w:ilvl w:val="0"/>
          <w:numId w:val="19"/>
        </w:numPr>
        <w:spacing w:after="0" w:line="240" w:lineRule="auto"/>
        <w:ind w:left="360"/>
        <w:jc w:val="both"/>
      </w:pPr>
      <w:r w:rsidRPr="00F2613E">
        <w:t xml:space="preserve">Science and scientific cooperation still needs to be globally inclusive. </w:t>
      </w:r>
    </w:p>
    <w:p w:rsidR="00B52159" w:rsidRDefault="00B52159" w:rsidP="00AA5D0D">
      <w:pPr>
        <w:pStyle w:val="ListParagraph"/>
        <w:spacing w:after="0" w:line="240" w:lineRule="auto"/>
        <w:ind w:left="0"/>
        <w:jc w:val="both"/>
        <w:rPr>
          <w:b/>
          <w:i/>
        </w:rPr>
      </w:pPr>
    </w:p>
    <w:p w:rsidR="00B52159" w:rsidRPr="00C86582" w:rsidRDefault="00B52159" w:rsidP="00AA5D0D">
      <w:pPr>
        <w:pStyle w:val="ListParagraph"/>
        <w:spacing w:after="0" w:line="240" w:lineRule="auto"/>
        <w:ind w:left="0"/>
        <w:jc w:val="both"/>
        <w:rPr>
          <w:b/>
          <w:i/>
        </w:rPr>
      </w:pPr>
      <w:r w:rsidRPr="00C86582">
        <w:rPr>
          <w:b/>
          <w:i/>
        </w:rPr>
        <w:t>Lessons learnt from the MDGs</w:t>
      </w:r>
    </w:p>
    <w:p w:rsidR="00B52159" w:rsidRPr="00C86582" w:rsidRDefault="00B52159" w:rsidP="00C1112A">
      <w:pPr>
        <w:pStyle w:val="ListParagraph"/>
        <w:spacing w:after="0" w:line="240" w:lineRule="auto"/>
        <w:ind w:left="0"/>
        <w:jc w:val="both"/>
      </w:pPr>
    </w:p>
    <w:p w:rsidR="00B52159" w:rsidRPr="00FE1397" w:rsidRDefault="00B335B4" w:rsidP="00FE1397">
      <w:pPr>
        <w:numPr>
          <w:ilvl w:val="0"/>
          <w:numId w:val="21"/>
        </w:numPr>
        <w:autoSpaceDE w:val="0"/>
        <w:autoSpaceDN w:val="0"/>
        <w:adjustRightInd w:val="0"/>
        <w:spacing w:after="0" w:line="240" w:lineRule="auto"/>
        <w:ind w:left="360"/>
        <w:jc w:val="both"/>
        <w:rPr>
          <w:rFonts w:eastAsia="PMingLiU" w:cs="AGaramond-Regular"/>
          <w:lang w:eastAsia="zh-CN"/>
        </w:rPr>
      </w:pPr>
      <w:r>
        <w:rPr>
          <w:rFonts w:eastAsia="PMingLiU" w:cs="AGaramond-Regular"/>
          <w:lang w:eastAsia="zh-CN"/>
        </w:rPr>
        <w:t>A</w:t>
      </w:r>
      <w:r w:rsidR="00B52159" w:rsidRPr="00C86582">
        <w:rPr>
          <w:rFonts w:eastAsia="PMingLiU" w:cs="AGaramond-Regular"/>
          <w:lang w:eastAsia="zh-CN"/>
        </w:rPr>
        <w:t xml:space="preserve"> substantial reorientation of development policies to focus </w:t>
      </w:r>
      <w:r>
        <w:rPr>
          <w:rFonts w:eastAsia="PMingLiU" w:cs="AGaramond-Regular"/>
          <w:lang w:eastAsia="zh-CN"/>
        </w:rPr>
        <w:t xml:space="preserve">on </w:t>
      </w:r>
      <w:r w:rsidR="00B52159" w:rsidRPr="00C86582">
        <w:rPr>
          <w:rFonts w:eastAsia="PMingLiU" w:cs="AGaramond-Regular"/>
          <w:lang w:eastAsia="zh-CN"/>
        </w:rPr>
        <w:t xml:space="preserve">the use of new and established </w:t>
      </w:r>
      <w:r w:rsidR="00B52159">
        <w:rPr>
          <w:rFonts w:eastAsia="PMingLiU" w:cs="AGaramond-Regular"/>
          <w:lang w:eastAsia="zh-CN"/>
        </w:rPr>
        <w:t>S&amp;T</w:t>
      </w:r>
      <w:r w:rsidR="00B52159" w:rsidRPr="00C86582">
        <w:rPr>
          <w:rFonts w:eastAsia="PMingLiU" w:cs="AGaramond-Regular"/>
          <w:lang w:eastAsia="zh-CN"/>
        </w:rPr>
        <w:t xml:space="preserve"> knowledge was recognized to be </w:t>
      </w:r>
      <w:r w:rsidR="001C0249">
        <w:rPr>
          <w:rFonts w:eastAsia="PMingLiU" w:cs="AGaramond-Regular"/>
          <w:lang w:eastAsia="zh-CN"/>
        </w:rPr>
        <w:t>key for meeting the MDGs</w:t>
      </w:r>
      <w:r w:rsidR="00B52159" w:rsidRPr="00C86582">
        <w:rPr>
          <w:rFonts w:eastAsia="PMingLiU" w:cs="AGaramond-Regular"/>
          <w:lang w:eastAsia="zh-CN"/>
        </w:rPr>
        <w:t>.</w:t>
      </w:r>
      <w:r w:rsidR="00B52159" w:rsidRPr="00C86582">
        <w:rPr>
          <w:rStyle w:val="FootnoteReference"/>
          <w:rFonts w:eastAsia="PMingLiU" w:cs="AGaramond-Regular"/>
          <w:lang w:eastAsia="zh-CN"/>
        </w:rPr>
        <w:footnoteReference w:id="8"/>
      </w:r>
      <w:r w:rsidR="00B52159" w:rsidRPr="00C86582">
        <w:rPr>
          <w:rFonts w:eastAsia="PMingLiU" w:cs="AGaramond-Regular"/>
          <w:lang w:eastAsia="zh-CN"/>
        </w:rPr>
        <w:t xml:space="preserve"> </w:t>
      </w:r>
      <w:r w:rsidR="00BA32A5">
        <w:rPr>
          <w:rFonts w:eastAsia="PMingLiU" w:cs="AGaramond-Regular"/>
          <w:lang w:eastAsia="zh-CN"/>
        </w:rPr>
        <w:t>K</w:t>
      </w:r>
      <w:r w:rsidR="00B52159" w:rsidRPr="00C86582">
        <w:rPr>
          <w:rFonts w:eastAsia="PMingLiU" w:cs="AGaramond-Regular"/>
          <w:lang w:eastAsia="zh-CN"/>
        </w:rPr>
        <w:t>ey areas for policy action for effectively applying STI to achieving the MDGs such as</w:t>
      </w:r>
      <w:r w:rsidR="00B52159">
        <w:rPr>
          <w:rFonts w:eastAsia="PMingLiU" w:cs="AGaramond-Regular"/>
          <w:lang w:eastAsia="zh-CN"/>
        </w:rPr>
        <w:t>:</w:t>
      </w:r>
      <w:r w:rsidR="00B52159" w:rsidRPr="00C86582">
        <w:rPr>
          <w:rFonts w:eastAsia="PMingLiU" w:cs="AGaramond-Regular"/>
          <w:lang w:eastAsia="zh-CN"/>
        </w:rPr>
        <w:t xml:space="preserve"> focusing on platform (generic) technologies </w:t>
      </w:r>
      <w:r w:rsidR="001C0249">
        <w:rPr>
          <w:rFonts w:eastAsia="PMingLiU" w:cs="AGaramond-Regular"/>
          <w:lang w:eastAsia="zh-CN"/>
        </w:rPr>
        <w:t>or</w:t>
      </w:r>
      <w:r w:rsidR="00B52159" w:rsidRPr="00C86582">
        <w:rPr>
          <w:rFonts w:eastAsia="PMingLiU" w:cs="AGaramond-Regular"/>
          <w:lang w:eastAsia="zh-CN"/>
        </w:rPr>
        <w:t xml:space="preserve"> improving infrastructure services and higher educat</w:t>
      </w:r>
      <w:r w:rsidR="001C0249">
        <w:rPr>
          <w:rFonts w:eastAsia="PMingLiU" w:cs="AGaramond-Regular"/>
          <w:lang w:eastAsia="zh-CN"/>
        </w:rPr>
        <w:t xml:space="preserve">ion in science and engineering </w:t>
      </w:r>
      <w:r w:rsidR="00B52159" w:rsidRPr="00C86582">
        <w:rPr>
          <w:rFonts w:eastAsia="PMingLiU" w:cs="AGaramond-Regular"/>
          <w:lang w:eastAsia="zh-CN"/>
        </w:rPr>
        <w:t xml:space="preserve">have been </w:t>
      </w:r>
      <w:r w:rsidR="00B52159">
        <w:rPr>
          <w:rFonts w:eastAsia="PMingLiU" w:cs="AGaramond-Regular"/>
          <w:lang w:eastAsia="zh-CN"/>
        </w:rPr>
        <w:t>addressed</w:t>
      </w:r>
      <w:r w:rsidR="001C0249">
        <w:rPr>
          <w:rFonts w:eastAsia="PMingLiU" w:cs="AGaramond-Regular"/>
          <w:lang w:eastAsia="zh-CN"/>
        </w:rPr>
        <w:t xml:space="preserve"> in a number of countries</w:t>
      </w:r>
      <w:r w:rsidR="00B52159" w:rsidRPr="00C86582">
        <w:rPr>
          <w:rFonts w:eastAsia="PMingLiU" w:cs="AGaramond-Regular"/>
          <w:lang w:eastAsia="zh-CN"/>
        </w:rPr>
        <w:t xml:space="preserve">, but much remains to be done in order to </w:t>
      </w:r>
      <w:r w:rsidR="00B52159">
        <w:rPr>
          <w:rFonts w:eastAsia="PMingLiU" w:cs="AGaramond-Regular"/>
          <w:lang w:eastAsia="zh-CN"/>
        </w:rPr>
        <w:t>harness the potential of STI for advancing sustainable development</w:t>
      </w:r>
      <w:r w:rsidR="00B52159" w:rsidRPr="00FE1397">
        <w:rPr>
          <w:rFonts w:eastAsia="PMingLiU" w:cs="AGaramond-Regular"/>
          <w:lang w:eastAsia="zh-CN"/>
        </w:rPr>
        <w:t>.</w:t>
      </w:r>
    </w:p>
    <w:p w:rsidR="00B52159" w:rsidRPr="005906FA" w:rsidRDefault="00B52159" w:rsidP="00AA1EF8">
      <w:pPr>
        <w:numPr>
          <w:ilvl w:val="0"/>
          <w:numId w:val="21"/>
        </w:numPr>
        <w:spacing w:after="0" w:line="240" w:lineRule="auto"/>
        <w:ind w:left="360"/>
        <w:jc w:val="both"/>
        <w:rPr>
          <w:rFonts w:cs="Arial"/>
        </w:rPr>
      </w:pPr>
      <w:r>
        <w:t xml:space="preserve">The </w:t>
      </w:r>
      <w:r w:rsidRPr="008E7A9B">
        <w:t>MDGs did not include any goal related to innovation and technological developments, aspects which have a very critical role in sustainable use of natural resources especially in developing countries</w:t>
      </w:r>
      <w:r>
        <w:t>.</w:t>
      </w:r>
      <w:r>
        <w:rPr>
          <w:rStyle w:val="FootnoteReference"/>
        </w:rPr>
        <w:footnoteReference w:id="9"/>
      </w:r>
    </w:p>
    <w:p w:rsidR="00B52159" w:rsidRPr="005906FA" w:rsidRDefault="00B52159" w:rsidP="005906FA">
      <w:pPr>
        <w:numPr>
          <w:ilvl w:val="0"/>
          <w:numId w:val="21"/>
        </w:numPr>
        <w:spacing w:after="0" w:line="240" w:lineRule="auto"/>
        <w:ind w:left="360"/>
        <w:jc w:val="both"/>
        <w:rPr>
          <w:rFonts w:cs="Arial"/>
        </w:rPr>
      </w:pPr>
      <w:r w:rsidRPr="00322892">
        <w:rPr>
          <w:rFonts w:cs="Arial"/>
        </w:rPr>
        <w:t>Making the benefits of technologies, particularly ICTs, available to all was included as a target</w:t>
      </w:r>
      <w:r>
        <w:rPr>
          <w:rStyle w:val="FootnoteReference"/>
        </w:rPr>
        <w:footnoteReference w:id="10"/>
      </w:r>
      <w:r w:rsidRPr="00322892">
        <w:rPr>
          <w:rFonts w:cs="Arial"/>
        </w:rPr>
        <w:t xml:space="preserve"> in the MDGs. While this target </w:t>
      </w:r>
      <w:r w:rsidR="00B335B4">
        <w:rPr>
          <w:rFonts w:cs="Arial"/>
        </w:rPr>
        <w:t xml:space="preserve">may be considered </w:t>
      </w:r>
      <w:r w:rsidRPr="00322892">
        <w:rPr>
          <w:rFonts w:cs="Arial"/>
        </w:rPr>
        <w:t>achievable by 2015 wh</w:t>
      </w:r>
      <w:r>
        <w:rPr>
          <w:rFonts w:cs="Arial"/>
        </w:rPr>
        <w:t xml:space="preserve">en it comes to </w:t>
      </w:r>
      <w:r w:rsidR="007E4F60">
        <w:rPr>
          <w:rFonts w:cs="Arial"/>
        </w:rPr>
        <w:t xml:space="preserve">the evolution of the ICTs sector and </w:t>
      </w:r>
      <w:r>
        <w:rPr>
          <w:rFonts w:cs="Arial"/>
        </w:rPr>
        <w:t xml:space="preserve">access to mobile </w:t>
      </w:r>
      <w:r w:rsidRPr="00322892">
        <w:rPr>
          <w:rFonts w:cs="Arial"/>
        </w:rPr>
        <w:t>services</w:t>
      </w:r>
      <w:r>
        <w:rPr>
          <w:rStyle w:val="FootnoteReference"/>
        </w:rPr>
        <w:footnoteReference w:id="11"/>
      </w:r>
      <w:r w:rsidRPr="00322892">
        <w:rPr>
          <w:rFonts w:cs="Arial"/>
        </w:rPr>
        <w:t>, the potential of ICT’s as important enablers of sustainable development has yet to be fully used.</w:t>
      </w:r>
    </w:p>
    <w:p w:rsidR="00B52159" w:rsidRPr="00C86582" w:rsidRDefault="00B52159" w:rsidP="00C1112A">
      <w:pPr>
        <w:autoSpaceDE w:val="0"/>
        <w:autoSpaceDN w:val="0"/>
        <w:adjustRightInd w:val="0"/>
        <w:spacing w:after="0" w:line="240" w:lineRule="auto"/>
        <w:jc w:val="both"/>
        <w:rPr>
          <w:rFonts w:eastAsia="PMingLiU" w:cs="AGaramond-Regular"/>
          <w:lang w:eastAsia="zh-CN"/>
        </w:rPr>
      </w:pPr>
    </w:p>
    <w:p w:rsidR="00C26E58" w:rsidRDefault="00B52159" w:rsidP="00C1112A">
      <w:pPr>
        <w:pStyle w:val="ListParagraph"/>
        <w:spacing w:after="0" w:line="240" w:lineRule="auto"/>
        <w:ind w:left="0"/>
        <w:jc w:val="both"/>
        <w:rPr>
          <w:b/>
          <w:i/>
        </w:rPr>
      </w:pPr>
      <w:r w:rsidRPr="00C86582">
        <w:rPr>
          <w:b/>
          <w:i/>
        </w:rPr>
        <w:t>Emerging challenges</w:t>
      </w:r>
    </w:p>
    <w:p w:rsidR="001C4283" w:rsidRPr="00B71D9F" w:rsidRDefault="001C4283" w:rsidP="00C1112A">
      <w:pPr>
        <w:pStyle w:val="ListParagraph"/>
        <w:spacing w:after="0" w:line="240" w:lineRule="auto"/>
        <w:ind w:left="0"/>
        <w:jc w:val="both"/>
        <w:rPr>
          <w:b/>
          <w:i/>
        </w:rPr>
      </w:pPr>
    </w:p>
    <w:p w:rsidR="00B52159" w:rsidRPr="00C86582" w:rsidRDefault="00B52159" w:rsidP="00C941BC">
      <w:pPr>
        <w:pStyle w:val="ListParagraph"/>
        <w:numPr>
          <w:ilvl w:val="0"/>
          <w:numId w:val="32"/>
        </w:numPr>
        <w:spacing w:after="0" w:line="240" w:lineRule="auto"/>
        <w:jc w:val="both"/>
      </w:pPr>
      <w:r w:rsidRPr="00C86582">
        <w:t xml:space="preserve">STI and knowledge sharing </w:t>
      </w:r>
      <w:r>
        <w:t xml:space="preserve">should be </w:t>
      </w:r>
      <w:r w:rsidRPr="00C86582">
        <w:t xml:space="preserve">more effectively </w:t>
      </w:r>
      <w:r>
        <w:t xml:space="preserve">targeted </w:t>
      </w:r>
      <w:r w:rsidRPr="00C86582">
        <w:t>to address the challen</w:t>
      </w:r>
      <w:r>
        <w:t xml:space="preserve">ges of </w:t>
      </w:r>
      <w:r w:rsidR="007E4F60">
        <w:t xml:space="preserve">poverty eradication and </w:t>
      </w:r>
      <w:r>
        <w:t xml:space="preserve">sustainable development and to </w:t>
      </w:r>
      <w:r w:rsidRPr="00C86582">
        <w:t xml:space="preserve">manage the exploitation of resources within the boundaries of the sustainable </w:t>
      </w:r>
      <w:r>
        <w:t>functioning of the earth system:</w:t>
      </w:r>
      <w:r w:rsidRPr="00C86582">
        <w:t xml:space="preserve">  </w:t>
      </w:r>
    </w:p>
    <w:p w:rsidR="00B52159" w:rsidRPr="00C86582" w:rsidRDefault="00B52159" w:rsidP="001E645E">
      <w:pPr>
        <w:numPr>
          <w:ilvl w:val="0"/>
          <w:numId w:val="35"/>
        </w:numPr>
        <w:spacing w:after="0" w:line="240" w:lineRule="auto"/>
        <w:jc w:val="both"/>
      </w:pPr>
      <w:r w:rsidRPr="00C86582">
        <w:t>agriculture and food security</w:t>
      </w:r>
    </w:p>
    <w:p w:rsidR="00B52159" w:rsidRPr="00C86582" w:rsidRDefault="00B52159" w:rsidP="001E645E">
      <w:pPr>
        <w:numPr>
          <w:ilvl w:val="0"/>
          <w:numId w:val="35"/>
        </w:numPr>
        <w:spacing w:after="0" w:line="240" w:lineRule="auto"/>
        <w:jc w:val="both"/>
      </w:pPr>
      <w:r>
        <w:t>h</w:t>
      </w:r>
      <w:r w:rsidRPr="00C86582">
        <w:t>ealth</w:t>
      </w:r>
    </w:p>
    <w:p w:rsidR="00B52159" w:rsidRPr="00C86582" w:rsidRDefault="00B52159" w:rsidP="001E645E">
      <w:pPr>
        <w:numPr>
          <w:ilvl w:val="0"/>
          <w:numId w:val="35"/>
        </w:numPr>
        <w:spacing w:after="0" w:line="240" w:lineRule="auto"/>
        <w:jc w:val="both"/>
      </w:pPr>
      <w:r>
        <w:t>s</w:t>
      </w:r>
      <w:r w:rsidRPr="00C86582">
        <w:t>ustainable energy for all</w:t>
      </w:r>
    </w:p>
    <w:p w:rsidR="00B52159" w:rsidRPr="00C86582" w:rsidRDefault="007E4F60" w:rsidP="001E645E">
      <w:pPr>
        <w:numPr>
          <w:ilvl w:val="0"/>
          <w:numId w:val="35"/>
        </w:numPr>
        <w:spacing w:after="0" w:line="240" w:lineRule="auto"/>
        <w:jc w:val="both"/>
      </w:pPr>
      <w:r>
        <w:t>water and sanitation</w:t>
      </w:r>
    </w:p>
    <w:p w:rsidR="00B52159" w:rsidRDefault="00B52159" w:rsidP="001E645E">
      <w:pPr>
        <w:numPr>
          <w:ilvl w:val="0"/>
          <w:numId w:val="35"/>
        </w:numPr>
        <w:spacing w:after="0" w:line="240" w:lineRule="auto"/>
        <w:jc w:val="both"/>
      </w:pPr>
      <w:r>
        <w:t>h</w:t>
      </w:r>
      <w:r w:rsidRPr="00805861">
        <w:t>ealthy Ocean</w:t>
      </w:r>
    </w:p>
    <w:p w:rsidR="00B52159" w:rsidRPr="00805861" w:rsidRDefault="00B52159" w:rsidP="001E645E">
      <w:pPr>
        <w:numPr>
          <w:ilvl w:val="0"/>
          <w:numId w:val="35"/>
        </w:numPr>
        <w:spacing w:after="0" w:line="240" w:lineRule="auto"/>
        <w:jc w:val="both"/>
      </w:pPr>
      <w:r>
        <w:t>biodiversity</w:t>
      </w:r>
    </w:p>
    <w:p w:rsidR="00B52159" w:rsidRPr="00C86582" w:rsidRDefault="00B52159" w:rsidP="001E645E">
      <w:pPr>
        <w:numPr>
          <w:ilvl w:val="0"/>
          <w:numId w:val="35"/>
        </w:numPr>
        <w:spacing w:after="0" w:line="240" w:lineRule="auto"/>
        <w:jc w:val="both"/>
      </w:pPr>
      <w:r>
        <w:t>c</w:t>
      </w:r>
      <w:r w:rsidRPr="00C86582">
        <w:t>limate change adaptation, mitigation and disaster risk reduction</w:t>
      </w:r>
    </w:p>
    <w:p w:rsidR="00B52159" w:rsidRPr="00C86582" w:rsidRDefault="00B52159" w:rsidP="001E645E">
      <w:pPr>
        <w:numPr>
          <w:ilvl w:val="0"/>
          <w:numId w:val="35"/>
        </w:numPr>
        <w:spacing w:after="0" w:line="240" w:lineRule="auto"/>
        <w:jc w:val="both"/>
      </w:pPr>
      <w:r>
        <w:t>employment and d</w:t>
      </w:r>
      <w:r w:rsidRPr="00C86582">
        <w:t>ecent work</w:t>
      </w:r>
    </w:p>
    <w:p w:rsidR="00B52159" w:rsidRPr="00C86582" w:rsidRDefault="00B52159" w:rsidP="001E645E">
      <w:pPr>
        <w:numPr>
          <w:ilvl w:val="0"/>
          <w:numId w:val="35"/>
        </w:numPr>
        <w:spacing w:after="0" w:line="240" w:lineRule="auto"/>
        <w:jc w:val="both"/>
      </w:pPr>
      <w:r>
        <w:t>d</w:t>
      </w:r>
      <w:r w:rsidRPr="00C86582">
        <w:t>esertification, land degradation and drought</w:t>
      </w:r>
    </w:p>
    <w:p w:rsidR="00B52159" w:rsidRDefault="00B52159" w:rsidP="00FA534F">
      <w:pPr>
        <w:numPr>
          <w:ilvl w:val="0"/>
          <w:numId w:val="25"/>
        </w:numPr>
        <w:spacing w:after="0" w:line="240" w:lineRule="auto"/>
        <w:jc w:val="both"/>
      </w:pPr>
      <w:r>
        <w:t>K</w:t>
      </w:r>
      <w:r w:rsidRPr="00C86582">
        <w:t xml:space="preserve">nowledge </w:t>
      </w:r>
      <w:r>
        <w:t xml:space="preserve">and technology transfer </w:t>
      </w:r>
      <w:r w:rsidRPr="00C86582">
        <w:t>requires creating intellectual property regimes that encourage innovation and collaboration while pro</w:t>
      </w:r>
      <w:r>
        <w:t>tecting the innovation results.</w:t>
      </w:r>
    </w:p>
    <w:p w:rsidR="00B52159" w:rsidRPr="00C86582" w:rsidRDefault="00B52159" w:rsidP="00AA1EF8">
      <w:pPr>
        <w:numPr>
          <w:ilvl w:val="0"/>
          <w:numId w:val="25"/>
        </w:numPr>
        <w:spacing w:after="0" w:line="240" w:lineRule="auto"/>
        <w:jc w:val="both"/>
      </w:pPr>
      <w:r>
        <w:t xml:space="preserve">Lasting progress requires a comprehensive approach to development which includes a commitment to facilitate open access to scientific information and an </w:t>
      </w:r>
      <w:r w:rsidRPr="00C941BC">
        <w:t>inclusive broadband policy</w:t>
      </w:r>
      <w:r>
        <w:t xml:space="preserve"> and empowering citizens to tap into and leverage the rich reservo</w:t>
      </w:r>
      <w:r w:rsidR="007E4F60">
        <w:t>irs of creativity and ingenuity, including traditional and indigenous knowledge.</w:t>
      </w:r>
      <w:r>
        <w:t xml:space="preserve"> </w:t>
      </w:r>
    </w:p>
    <w:p w:rsidR="00B52159" w:rsidRDefault="00B52159" w:rsidP="00805861">
      <w:pPr>
        <w:numPr>
          <w:ilvl w:val="0"/>
          <w:numId w:val="25"/>
        </w:numPr>
        <w:spacing w:after="0" w:line="240" w:lineRule="auto"/>
        <w:jc w:val="both"/>
      </w:pPr>
      <w:r>
        <w:t>S</w:t>
      </w:r>
      <w:r w:rsidRPr="00C86582">
        <w:t xml:space="preserve">tronger political </w:t>
      </w:r>
      <w:r>
        <w:t xml:space="preserve">will </w:t>
      </w:r>
      <w:r w:rsidRPr="00C86582">
        <w:t>is needed alongside other commitments made for the strengthening of national and global STI systems.</w:t>
      </w:r>
    </w:p>
    <w:p w:rsidR="00B52159" w:rsidRPr="00C86582" w:rsidRDefault="00B52159" w:rsidP="00B425AA">
      <w:pPr>
        <w:numPr>
          <w:ilvl w:val="0"/>
          <w:numId w:val="25"/>
        </w:numPr>
        <w:spacing w:after="0" w:line="240" w:lineRule="auto"/>
        <w:jc w:val="both"/>
      </w:pPr>
      <w:r w:rsidRPr="00C86582">
        <w:t xml:space="preserve">The increasing pace of technological innovation </w:t>
      </w:r>
      <w:r>
        <w:t xml:space="preserve">raises </w:t>
      </w:r>
      <w:r w:rsidRPr="002B6436">
        <w:t>ethical questions</w:t>
      </w:r>
      <w:r w:rsidRPr="00C86582">
        <w:t xml:space="preserve"> about the development and use of </w:t>
      </w:r>
      <w:r>
        <w:t>STI</w:t>
      </w:r>
      <w:r w:rsidRPr="00C86582">
        <w:t xml:space="preserve">. </w:t>
      </w:r>
    </w:p>
    <w:p w:rsidR="00B52159" w:rsidRPr="00C86582" w:rsidRDefault="00B52159" w:rsidP="00805861">
      <w:pPr>
        <w:spacing w:after="0" w:line="240" w:lineRule="auto"/>
        <w:jc w:val="both"/>
      </w:pPr>
    </w:p>
    <w:p w:rsidR="00B52159" w:rsidRDefault="00B52159" w:rsidP="00332D0E">
      <w:pPr>
        <w:pStyle w:val="ListParagraph"/>
        <w:spacing w:after="0" w:line="240" w:lineRule="auto"/>
        <w:ind w:left="0"/>
        <w:jc w:val="both"/>
        <w:rPr>
          <w:b/>
          <w:i/>
        </w:rPr>
      </w:pPr>
      <w:r w:rsidRPr="00C86582">
        <w:rPr>
          <w:b/>
          <w:i/>
        </w:rPr>
        <w:lastRenderedPageBreak/>
        <w:t>Opportunities</w:t>
      </w:r>
    </w:p>
    <w:p w:rsidR="00B52159" w:rsidRPr="00332D0E" w:rsidRDefault="00B52159" w:rsidP="00332D0E">
      <w:pPr>
        <w:pStyle w:val="ListParagraph"/>
        <w:spacing w:after="0" w:line="240" w:lineRule="auto"/>
        <w:ind w:left="0"/>
        <w:jc w:val="both"/>
        <w:rPr>
          <w:b/>
          <w:i/>
        </w:rPr>
      </w:pPr>
    </w:p>
    <w:p w:rsidR="00B52159" w:rsidRPr="00C474D9" w:rsidRDefault="007E4F60" w:rsidP="00CF0EDE">
      <w:pPr>
        <w:numPr>
          <w:ilvl w:val="0"/>
          <w:numId w:val="19"/>
        </w:numPr>
        <w:spacing w:after="0" w:line="240" w:lineRule="auto"/>
        <w:ind w:left="360"/>
        <w:jc w:val="both"/>
        <w:rPr>
          <w:b/>
        </w:rPr>
      </w:pPr>
      <w:r>
        <w:t xml:space="preserve">To harness the potential of </w:t>
      </w:r>
      <w:r>
        <w:t>STI, knowledge-sharing and capacity-building</w:t>
      </w:r>
      <w:r>
        <w:t xml:space="preserve"> for poverty eradication and sustainable development, </w:t>
      </w:r>
      <w:r w:rsidRPr="007E4F60">
        <w:rPr>
          <w:b/>
        </w:rPr>
        <w:t>e</w:t>
      </w:r>
      <w:r w:rsidR="00B52159" w:rsidRPr="007E4F60">
        <w:rPr>
          <w:b/>
        </w:rPr>
        <w:t>nabling legal, policy, financial and institutional frameworks</w:t>
      </w:r>
      <w:r w:rsidR="00B52159" w:rsidRPr="00C86582">
        <w:t xml:space="preserve"> </w:t>
      </w:r>
      <w:r w:rsidR="00B52159">
        <w:t xml:space="preserve">should be created </w:t>
      </w:r>
      <w:r w:rsidR="00B52159" w:rsidRPr="00C86582">
        <w:t>at the national, re</w:t>
      </w:r>
      <w:r w:rsidR="00B52159">
        <w:t>gional and international levels</w:t>
      </w:r>
      <w:r>
        <w:t xml:space="preserve"> </w:t>
      </w:r>
      <w:r w:rsidR="002158C3">
        <w:t>ful</w:t>
      </w:r>
      <w:r>
        <w:t>ly incorporating women and youth.</w:t>
      </w:r>
    </w:p>
    <w:p w:rsidR="00B52159" w:rsidRDefault="00B52159" w:rsidP="0033725C">
      <w:pPr>
        <w:numPr>
          <w:ilvl w:val="0"/>
          <w:numId w:val="19"/>
        </w:numPr>
        <w:spacing w:after="0" w:line="240" w:lineRule="auto"/>
        <w:ind w:left="360"/>
        <w:jc w:val="both"/>
        <w:rPr>
          <w:b/>
        </w:rPr>
      </w:pPr>
      <w:r w:rsidRPr="00C474D9">
        <w:rPr>
          <w:b/>
        </w:rPr>
        <w:t>Quality education</w:t>
      </w:r>
      <w:r>
        <w:t>, including strengthening science education</w:t>
      </w:r>
      <w:r w:rsidR="007E4F60">
        <w:t xml:space="preserve"> at all levels</w:t>
      </w:r>
      <w:r>
        <w:t>, technical and vocational training, and teacher training, was identified as important in the regional consultation in Africa</w:t>
      </w:r>
      <w:r>
        <w:rPr>
          <w:rStyle w:val="FootnoteReference"/>
        </w:rPr>
        <w:footnoteReference w:id="12"/>
      </w:r>
      <w:r>
        <w:t xml:space="preserve"> and during the sessions of the OWG</w:t>
      </w:r>
      <w:r w:rsidRPr="00CE72F9">
        <w:t xml:space="preserve">; </w:t>
      </w:r>
      <w:r w:rsidRPr="00CE72F9">
        <w:rPr>
          <w:rFonts w:cs="Arial"/>
        </w:rPr>
        <w:t>moreover, knowledge societies cannot develop without investments in centers of knowledge and learning at the tertiary level.</w:t>
      </w:r>
      <w:r w:rsidRPr="00CE72F9">
        <w:rPr>
          <w:rStyle w:val="FootnoteReference"/>
          <w:rFonts w:cs="Arial"/>
        </w:rPr>
        <w:footnoteReference w:id="13"/>
      </w:r>
    </w:p>
    <w:p w:rsidR="00B52159" w:rsidRPr="0033725C" w:rsidRDefault="00B52159" w:rsidP="0033725C">
      <w:pPr>
        <w:numPr>
          <w:ilvl w:val="0"/>
          <w:numId w:val="19"/>
        </w:numPr>
        <w:spacing w:after="0" w:line="240" w:lineRule="auto"/>
        <w:ind w:left="360"/>
        <w:jc w:val="both"/>
        <w:rPr>
          <w:b/>
        </w:rPr>
      </w:pPr>
      <w:r w:rsidRPr="0033725C">
        <w:rPr>
          <w:b/>
        </w:rPr>
        <w:t>STI capacities</w:t>
      </w:r>
      <w:r>
        <w:t xml:space="preserve"> are important prerequisites for structural and social transformations that enable economic growth, human development and poverty reduction.</w:t>
      </w:r>
      <w:r>
        <w:rPr>
          <w:rStyle w:val="FootnoteReference"/>
        </w:rPr>
        <w:footnoteReference w:id="14"/>
      </w:r>
      <w:r>
        <w:t xml:space="preserve"> </w:t>
      </w:r>
      <w:r w:rsidRPr="00A30DB8">
        <w:t>Training needs, in particular for vulnerable groups and least developed countries (LDCs), and the development of skills on emerging sectors and new technologies should be duly addressed.</w:t>
      </w:r>
      <w:r>
        <w:rPr>
          <w:rStyle w:val="FootnoteReference"/>
        </w:rPr>
        <w:footnoteReference w:id="15"/>
      </w:r>
    </w:p>
    <w:p w:rsidR="00B52159" w:rsidRPr="003A45D8" w:rsidRDefault="00B52159" w:rsidP="0033725C">
      <w:pPr>
        <w:numPr>
          <w:ilvl w:val="0"/>
          <w:numId w:val="19"/>
        </w:numPr>
        <w:spacing w:after="0" w:line="240" w:lineRule="auto"/>
        <w:ind w:left="360"/>
        <w:jc w:val="both"/>
      </w:pPr>
      <w:r w:rsidRPr="00C1112A">
        <w:t>The consultations</w:t>
      </w:r>
      <w:r w:rsidRPr="00C941BC">
        <w:rPr>
          <w:rFonts w:cs="Arial"/>
          <w:lang w:val="en-GB"/>
        </w:rPr>
        <w:t xml:space="preserve"> call for a new development framework to</w:t>
      </w:r>
      <w:r w:rsidRPr="00C941BC">
        <w:rPr>
          <w:lang w:val="en-GB"/>
        </w:rPr>
        <w:t xml:space="preserve"> </w:t>
      </w:r>
      <w:r w:rsidRPr="002B6436">
        <w:rPr>
          <w:rFonts w:cs="Arial"/>
          <w:lang w:val="en-GB"/>
        </w:rPr>
        <w:t xml:space="preserve">promote </w:t>
      </w:r>
      <w:r w:rsidRPr="00454738">
        <w:rPr>
          <w:rFonts w:cs="Arial"/>
          <w:b/>
          <w:lang w:val="en-GB"/>
        </w:rPr>
        <w:t>transfer of knowledge and technology</w:t>
      </w:r>
      <w:r w:rsidRPr="002B6436">
        <w:rPr>
          <w:rStyle w:val="FootnoteReference"/>
          <w:lang w:val="en-GB"/>
        </w:rPr>
        <w:footnoteReference w:id="16"/>
      </w:r>
      <w:r w:rsidRPr="00C941BC">
        <w:rPr>
          <w:rFonts w:cs="Arial"/>
          <w:b/>
          <w:bCs/>
        </w:rPr>
        <w:t xml:space="preserve"> </w:t>
      </w:r>
      <w:r w:rsidRPr="00C941BC">
        <w:rPr>
          <w:rFonts w:cs="Arial"/>
          <w:bCs/>
        </w:rPr>
        <w:t>and</w:t>
      </w:r>
      <w:r w:rsidRPr="00C941BC">
        <w:rPr>
          <w:rFonts w:cs="Arial"/>
          <w:b/>
          <w:bCs/>
        </w:rPr>
        <w:t xml:space="preserve"> </w:t>
      </w:r>
      <w:r w:rsidRPr="00F2613E">
        <w:t>for increased cooperation in the area of technology transfer.</w:t>
      </w:r>
      <w:r w:rsidRPr="00F2613E">
        <w:rPr>
          <w:rStyle w:val="FootnoteReference"/>
        </w:rPr>
        <w:footnoteReference w:id="17"/>
      </w:r>
      <w:r w:rsidRPr="0012204D">
        <w:t xml:space="preserve"> </w:t>
      </w:r>
    </w:p>
    <w:p w:rsidR="00B52159" w:rsidRDefault="00B52159" w:rsidP="00A644EE">
      <w:pPr>
        <w:numPr>
          <w:ilvl w:val="0"/>
          <w:numId w:val="19"/>
        </w:numPr>
        <w:spacing w:after="0" w:line="240" w:lineRule="auto"/>
        <w:ind w:left="360"/>
        <w:jc w:val="both"/>
      </w:pPr>
      <w:r>
        <w:rPr>
          <w:b/>
          <w:lang w:val="en-GB"/>
        </w:rPr>
        <w:t>ICTs</w:t>
      </w:r>
      <w:r w:rsidRPr="00C26E58">
        <w:rPr>
          <w:lang w:val="en-GB"/>
        </w:rPr>
        <w:t>,</w:t>
      </w:r>
      <w:r>
        <w:rPr>
          <w:b/>
          <w:lang w:val="en-GB"/>
        </w:rPr>
        <w:t xml:space="preserve"> </w:t>
      </w:r>
      <w:r w:rsidRPr="0076009A">
        <w:rPr>
          <w:lang w:val="en-GB"/>
        </w:rPr>
        <w:t xml:space="preserve">including open platforms </w:t>
      </w:r>
      <w:r w:rsidRPr="00A644EE">
        <w:rPr>
          <w:lang w:val="en-GB"/>
        </w:rPr>
        <w:t xml:space="preserve">can significantly advance </w:t>
      </w:r>
      <w:r w:rsidRPr="00A644EE">
        <w:rPr>
          <w:rFonts w:eastAsia="PMingLiU" w:cs="MyriadPro-Regular"/>
          <w:lang w:eastAsia="zh-CN"/>
        </w:rPr>
        <w:t xml:space="preserve">science in many fields, by promoting access by scientists to each other’s findings, harness </w:t>
      </w:r>
      <w:r>
        <w:rPr>
          <w:rFonts w:eastAsia="PMingLiU" w:cs="MyriadPro-Regular"/>
          <w:lang w:eastAsia="zh-CN"/>
        </w:rPr>
        <w:t xml:space="preserve">multidisciplinary </w:t>
      </w:r>
      <w:r w:rsidRPr="00A644EE">
        <w:rPr>
          <w:rFonts w:eastAsia="PMingLiU" w:cs="MyriadPro-Regular"/>
          <w:lang w:eastAsia="zh-CN"/>
        </w:rPr>
        <w:t xml:space="preserve">collaborations among them, scale-up innovative ideas, and support innovation and the diffusion and transfer of technology throughout the world. </w:t>
      </w:r>
      <w:r>
        <w:t>Digital platforms following the Free Open Source Software (FOSS) offer ample opportunities for increased competition, access, and diversity of choice.</w:t>
      </w:r>
    </w:p>
    <w:p w:rsidR="00B52159" w:rsidRDefault="00B52159" w:rsidP="00EE4CFF">
      <w:pPr>
        <w:numPr>
          <w:ilvl w:val="0"/>
          <w:numId w:val="19"/>
        </w:numPr>
        <w:spacing w:after="0" w:line="240" w:lineRule="auto"/>
        <w:ind w:left="360"/>
        <w:jc w:val="both"/>
      </w:pPr>
      <w:r w:rsidRPr="0076009A">
        <w:rPr>
          <w:b/>
          <w:lang w:val="en-GB"/>
        </w:rPr>
        <w:t xml:space="preserve">Open access </w:t>
      </w:r>
      <w:r w:rsidRPr="00FE1397">
        <w:rPr>
          <w:lang w:val="en-GB"/>
        </w:rPr>
        <w:t>to scientific knowledge</w:t>
      </w:r>
      <w:r w:rsidRPr="0076009A">
        <w:rPr>
          <w:lang w:val="en-GB"/>
        </w:rPr>
        <w:t xml:space="preserve"> and the </w:t>
      </w:r>
      <w:r w:rsidRPr="00FE1397">
        <w:rPr>
          <w:lang w:val="en-GB"/>
        </w:rPr>
        <w:t>free flow of information</w:t>
      </w:r>
      <w:r w:rsidRPr="0076009A">
        <w:rPr>
          <w:lang w:val="en-GB"/>
        </w:rPr>
        <w:t xml:space="preserve"> should be expanded in order to bridge the knowledge gaps within and among societies</w:t>
      </w:r>
      <w:r>
        <w:t xml:space="preserve">, </w:t>
      </w:r>
      <w:r w:rsidRPr="00AA5D0D">
        <w:t>facilitate economic growth, social cohesion, and promote good governance.</w:t>
      </w:r>
      <w:r>
        <w:t xml:space="preserve"> </w:t>
      </w:r>
      <w:r>
        <w:rPr>
          <w:rStyle w:val="FootnoteReference"/>
        </w:rPr>
        <w:footnoteReference w:id="18"/>
      </w:r>
    </w:p>
    <w:p w:rsidR="00B52159" w:rsidRDefault="00B52159" w:rsidP="00FE1397">
      <w:pPr>
        <w:numPr>
          <w:ilvl w:val="0"/>
          <w:numId w:val="19"/>
        </w:numPr>
        <w:spacing w:after="0" w:line="240" w:lineRule="auto"/>
        <w:ind w:left="360"/>
        <w:jc w:val="both"/>
      </w:pPr>
      <w:r>
        <w:rPr>
          <w:b/>
          <w:lang w:eastAsia="zh-CN"/>
        </w:rPr>
        <w:t xml:space="preserve">Multidisciplinary </w:t>
      </w:r>
      <w:r w:rsidRPr="00A644EE">
        <w:rPr>
          <w:b/>
          <w:lang w:eastAsia="zh-CN"/>
        </w:rPr>
        <w:t>approaches</w:t>
      </w:r>
      <w:r>
        <w:rPr>
          <w:lang w:eastAsia="zh-CN"/>
        </w:rPr>
        <w:t xml:space="preserve">, bringing </w:t>
      </w:r>
      <w:r w:rsidRPr="002B6436">
        <w:rPr>
          <w:lang w:eastAsia="zh-CN"/>
        </w:rPr>
        <w:t>together natural and social and human sciences as well as traditional and indigenous knowledge</w:t>
      </w:r>
      <w:r w:rsidRPr="00C86582">
        <w:rPr>
          <w:lang w:eastAsia="zh-CN"/>
        </w:rPr>
        <w:t xml:space="preserve"> </w:t>
      </w:r>
      <w:r>
        <w:rPr>
          <w:lang w:eastAsia="zh-CN"/>
        </w:rPr>
        <w:t xml:space="preserve">are needed </w:t>
      </w:r>
      <w:r w:rsidRPr="00C86582">
        <w:rPr>
          <w:lang w:eastAsia="zh-CN"/>
        </w:rPr>
        <w:t xml:space="preserve">to </w:t>
      </w:r>
      <w:r>
        <w:rPr>
          <w:lang w:eastAsia="zh-CN"/>
        </w:rPr>
        <w:t xml:space="preserve">efficiently </w:t>
      </w:r>
      <w:r w:rsidRPr="00C86582">
        <w:rPr>
          <w:lang w:eastAsia="zh-CN"/>
        </w:rPr>
        <w:t>address</w:t>
      </w:r>
      <w:r>
        <w:rPr>
          <w:lang w:eastAsia="zh-CN"/>
        </w:rPr>
        <w:t xml:space="preserve"> sustainable development challenges at all levels, from local to global, with </w:t>
      </w:r>
      <w:r w:rsidRPr="00C86582">
        <w:rPr>
          <w:lang w:eastAsia="zh-CN"/>
        </w:rPr>
        <w:t xml:space="preserve">the </w:t>
      </w:r>
      <w:r>
        <w:rPr>
          <w:lang w:eastAsia="zh-CN"/>
        </w:rPr>
        <w:t xml:space="preserve">participation of </w:t>
      </w:r>
      <w:r w:rsidRPr="00C86582">
        <w:rPr>
          <w:lang w:eastAsia="zh-CN"/>
        </w:rPr>
        <w:t>scientific community, civil society and the private sector in the scientific process</w:t>
      </w:r>
      <w:r w:rsidRPr="00C86582">
        <w:rPr>
          <w:rStyle w:val="FootnoteReference"/>
          <w:lang w:eastAsia="zh-CN"/>
        </w:rPr>
        <w:footnoteReference w:id="19"/>
      </w:r>
      <w:r w:rsidRPr="00C86582">
        <w:rPr>
          <w:lang w:eastAsia="zh-CN"/>
        </w:rPr>
        <w:t>.</w:t>
      </w:r>
      <w:r w:rsidRPr="00A644EE">
        <w:rPr>
          <w:b/>
          <w:i/>
          <w:lang w:eastAsia="zh-CN"/>
        </w:rPr>
        <w:t xml:space="preserve"> </w:t>
      </w:r>
    </w:p>
    <w:p w:rsidR="00B52159" w:rsidRPr="003A45D8" w:rsidRDefault="00B52159" w:rsidP="00EE4CFF">
      <w:pPr>
        <w:numPr>
          <w:ilvl w:val="0"/>
          <w:numId w:val="19"/>
        </w:numPr>
        <w:spacing w:after="0" w:line="240" w:lineRule="auto"/>
        <w:ind w:left="360"/>
        <w:jc w:val="both"/>
      </w:pPr>
      <w:r>
        <w:rPr>
          <w:b/>
          <w:lang w:val="en-GB"/>
        </w:rPr>
        <w:t xml:space="preserve">National STI policies and systems </w:t>
      </w:r>
      <w:r w:rsidRPr="003A45D8">
        <w:rPr>
          <w:lang w:val="en-GB"/>
        </w:rPr>
        <w:t>will need to be designed within the context of national strategies and action plans for sustainable development; they must be strategically linked to education, macroeconomic and industrial policies as well as other efforts to increase capacities for science, innovation and green technology development</w:t>
      </w:r>
      <w:r>
        <w:rPr>
          <w:lang w:val="en-GB"/>
        </w:rPr>
        <w:t>.</w:t>
      </w:r>
      <w:r w:rsidRPr="003A45D8">
        <w:rPr>
          <w:rStyle w:val="FootnoteReference"/>
          <w:lang w:val="en-GB"/>
        </w:rPr>
        <w:footnoteReference w:id="20"/>
      </w:r>
      <w:r w:rsidRPr="003A45D8">
        <w:rPr>
          <w:lang w:val="en-GB"/>
        </w:rPr>
        <w:t xml:space="preserve"> </w:t>
      </w:r>
    </w:p>
    <w:p w:rsidR="00B52159" w:rsidRDefault="001C4283" w:rsidP="00A644EE">
      <w:pPr>
        <w:numPr>
          <w:ilvl w:val="0"/>
          <w:numId w:val="19"/>
        </w:numPr>
        <w:spacing w:after="0" w:line="240" w:lineRule="auto"/>
        <w:ind w:left="360"/>
        <w:jc w:val="both"/>
      </w:pPr>
      <w:r>
        <w:rPr>
          <w:rFonts w:cs="Arial"/>
          <w:bCs/>
        </w:rPr>
        <w:t>A</w:t>
      </w:r>
      <w:r w:rsidR="00B52159" w:rsidRPr="00F2613E">
        <w:rPr>
          <w:rFonts w:cs="Arial"/>
          <w:bCs/>
        </w:rPr>
        <w:t xml:space="preserve"> strengthene</w:t>
      </w:r>
      <w:r w:rsidR="00B52159">
        <w:rPr>
          <w:rFonts w:cs="Arial"/>
          <w:bCs/>
        </w:rPr>
        <w:t xml:space="preserve">d </w:t>
      </w:r>
      <w:r w:rsidR="00B52159" w:rsidRPr="006E6DBC">
        <w:rPr>
          <w:rFonts w:cs="Arial"/>
          <w:b/>
          <w:bCs/>
        </w:rPr>
        <w:t>science-policy</w:t>
      </w:r>
      <w:r>
        <w:rPr>
          <w:rFonts w:cs="Arial"/>
          <w:b/>
          <w:bCs/>
        </w:rPr>
        <w:t>-society</w:t>
      </w:r>
      <w:r w:rsidR="00B52159">
        <w:rPr>
          <w:rFonts w:cs="Arial"/>
          <w:bCs/>
        </w:rPr>
        <w:t xml:space="preserve"> </w:t>
      </w:r>
      <w:r w:rsidR="00B52159" w:rsidRPr="009173A3">
        <w:rPr>
          <w:rFonts w:cs="Arial"/>
          <w:b/>
          <w:bCs/>
        </w:rPr>
        <w:t>interface</w:t>
      </w:r>
      <w:r w:rsidR="00B52159">
        <w:rPr>
          <w:rFonts w:cs="Arial"/>
          <w:bCs/>
        </w:rPr>
        <w:t xml:space="preserve"> </w:t>
      </w:r>
      <w:r>
        <w:rPr>
          <w:rFonts w:cs="Arial"/>
          <w:bCs/>
        </w:rPr>
        <w:t>is a critical sustainable development</w:t>
      </w:r>
      <w:r w:rsidRPr="001C4283">
        <w:rPr>
          <w:rFonts w:cs="Arial"/>
          <w:bCs/>
        </w:rPr>
        <w:t xml:space="preserve"> </w:t>
      </w:r>
      <w:r w:rsidRPr="00F2613E">
        <w:rPr>
          <w:rFonts w:cs="Arial"/>
          <w:bCs/>
        </w:rPr>
        <w:t>enabler</w:t>
      </w:r>
      <w:r w:rsidR="00B52159" w:rsidRPr="00F2613E">
        <w:rPr>
          <w:rFonts w:cs="Arial"/>
          <w:bCs/>
        </w:rPr>
        <w:t>.</w:t>
      </w:r>
      <w:r w:rsidR="00B52159" w:rsidRPr="00F2613E">
        <w:rPr>
          <w:rStyle w:val="FootnoteReference"/>
          <w:bCs/>
        </w:rPr>
        <w:footnoteReference w:id="21"/>
      </w:r>
      <w:r w:rsidR="00B52159" w:rsidRPr="00F2613E">
        <w:rPr>
          <w:rFonts w:cs="Arial"/>
          <w:bCs/>
        </w:rPr>
        <w:t xml:space="preserve"> </w:t>
      </w:r>
      <w:r w:rsidR="00B52159" w:rsidRPr="00C86582">
        <w:t>One approach is through s</w:t>
      </w:r>
      <w:r w:rsidR="00B52159" w:rsidRPr="00C86582">
        <w:rPr>
          <w:lang w:eastAsia="zh-CN"/>
        </w:rPr>
        <w:t>cientific assessments, which are science-driven processes aimed at bearing the findings of scientific research and monitoring to meet the needs of policy</w:t>
      </w:r>
      <w:r w:rsidR="00B52159">
        <w:rPr>
          <w:lang w:eastAsia="zh-CN"/>
        </w:rPr>
        <w:t>-</w:t>
      </w:r>
      <w:r>
        <w:rPr>
          <w:lang w:eastAsia="zh-CN"/>
        </w:rPr>
        <w:t>makers</w:t>
      </w:r>
      <w:r w:rsidR="00B52159" w:rsidRPr="00C86582">
        <w:rPr>
          <w:lang w:eastAsia="zh-CN"/>
        </w:rPr>
        <w:t>.</w:t>
      </w:r>
    </w:p>
    <w:p w:rsidR="00B52159" w:rsidRDefault="00B52159" w:rsidP="00454738">
      <w:pPr>
        <w:pStyle w:val="ListParagraph"/>
        <w:numPr>
          <w:ilvl w:val="0"/>
          <w:numId w:val="19"/>
        </w:numPr>
        <w:spacing w:after="0" w:line="240" w:lineRule="auto"/>
        <w:ind w:left="360"/>
        <w:jc w:val="both"/>
      </w:pPr>
      <w:r w:rsidRPr="002B6436">
        <w:rPr>
          <w:rFonts w:cs="Arial"/>
          <w:b/>
          <w:bCs/>
        </w:rPr>
        <w:t>New global partnerships</w:t>
      </w:r>
      <w:r>
        <w:rPr>
          <w:rFonts w:cs="Arial"/>
          <w:b/>
          <w:bCs/>
        </w:rPr>
        <w:t xml:space="preserve">, </w:t>
      </w:r>
      <w:r w:rsidRPr="00AA1EF8">
        <w:rPr>
          <w:rFonts w:cs="Arial"/>
          <w:bCs/>
        </w:rPr>
        <w:t>including</w:t>
      </w:r>
      <w:r w:rsidRPr="002B6436">
        <w:rPr>
          <w:rFonts w:cs="Arial"/>
          <w:bCs/>
        </w:rPr>
        <w:t xml:space="preserve"> </w:t>
      </w:r>
      <w:r>
        <w:rPr>
          <w:lang w:eastAsia="zh-CN"/>
        </w:rPr>
        <w:t>Public-</w:t>
      </w:r>
      <w:r w:rsidRPr="0085665A">
        <w:rPr>
          <w:lang w:eastAsia="zh-CN"/>
        </w:rPr>
        <w:t>Private Partnerships</w:t>
      </w:r>
      <w:r>
        <w:rPr>
          <w:lang w:eastAsia="zh-CN"/>
        </w:rPr>
        <w:t xml:space="preserve"> (PPP), and South-South collaborations, </w:t>
      </w:r>
      <w:r w:rsidRPr="002B6436">
        <w:rPr>
          <w:rFonts w:cs="Arial"/>
          <w:bCs/>
        </w:rPr>
        <w:t>should</w:t>
      </w:r>
      <w:r>
        <w:t xml:space="preserve"> </w:t>
      </w:r>
      <w:r w:rsidRPr="002B6436">
        <w:rPr>
          <w:rFonts w:cs="Arial"/>
          <w:bCs/>
        </w:rPr>
        <w:t>emphasize the role of scientists and academics as essential for the Post-2015 Development Agenda</w:t>
      </w:r>
      <w:r>
        <w:rPr>
          <w:bCs/>
        </w:rPr>
        <w:t xml:space="preserve">, </w:t>
      </w:r>
      <w:r>
        <w:t>and promote d</w:t>
      </w:r>
      <w:r w:rsidRPr="002B6436">
        <w:rPr>
          <w:rFonts w:eastAsia="PMingLiU" w:cs="MyriadPro-Regular"/>
          <w:lang w:eastAsia="zh-CN"/>
        </w:rPr>
        <w:t xml:space="preserve">eveloping and the sharing </w:t>
      </w:r>
      <w:r>
        <w:rPr>
          <w:rFonts w:eastAsia="PMingLiU" w:cs="MyriadPro-Regular"/>
          <w:lang w:eastAsia="zh-CN"/>
        </w:rPr>
        <w:t xml:space="preserve">of </w:t>
      </w:r>
      <w:r w:rsidRPr="002B6436">
        <w:rPr>
          <w:rFonts w:eastAsia="PMingLiU" w:cs="MyriadPro-Regular"/>
          <w:lang w:eastAsia="zh-CN"/>
        </w:rPr>
        <w:t>innovations</w:t>
      </w:r>
      <w:r w:rsidRPr="00C86582">
        <w:rPr>
          <w:rStyle w:val="FootnoteReference"/>
          <w:rFonts w:eastAsia="PMingLiU"/>
          <w:lang w:eastAsia="zh-CN"/>
        </w:rPr>
        <w:footnoteReference w:id="22"/>
      </w:r>
      <w:r>
        <w:rPr>
          <w:lang w:eastAsia="zh-CN"/>
        </w:rPr>
        <w:t xml:space="preserve">. Partnerships with local and vulnerable communities, including indigenous people and women, should be also </w:t>
      </w:r>
      <w:proofErr w:type="gramStart"/>
      <w:r>
        <w:rPr>
          <w:lang w:eastAsia="zh-CN"/>
        </w:rPr>
        <w:t>be</w:t>
      </w:r>
      <w:proofErr w:type="gramEnd"/>
      <w:r>
        <w:rPr>
          <w:lang w:eastAsia="zh-CN"/>
        </w:rPr>
        <w:t xml:space="preserve"> </w:t>
      </w:r>
      <w:r w:rsidR="001C4283">
        <w:rPr>
          <w:lang w:eastAsia="zh-CN"/>
        </w:rPr>
        <w:lastRenderedPageBreak/>
        <w:t>pursued</w:t>
      </w:r>
      <w:r>
        <w:rPr>
          <w:lang w:eastAsia="zh-CN"/>
        </w:rPr>
        <w:t xml:space="preserve">. </w:t>
      </w:r>
      <w:r w:rsidRPr="00C86582">
        <w:rPr>
          <w:lang w:eastAsia="zh-CN"/>
        </w:rPr>
        <w:t xml:space="preserve">Strengthening </w:t>
      </w:r>
      <w:r>
        <w:rPr>
          <w:lang w:eastAsia="zh-CN"/>
        </w:rPr>
        <w:t>s</w:t>
      </w:r>
      <w:r w:rsidRPr="00A0317C">
        <w:rPr>
          <w:lang w:eastAsia="zh-CN"/>
        </w:rPr>
        <w:t>cience diplomacy</w:t>
      </w:r>
      <w:r w:rsidRPr="00C86582">
        <w:rPr>
          <w:lang w:eastAsia="zh-CN"/>
        </w:rPr>
        <w:t xml:space="preserve"> provides </w:t>
      </w:r>
      <w:r>
        <w:rPr>
          <w:lang w:eastAsia="zh-CN"/>
        </w:rPr>
        <w:t>opportunities</w:t>
      </w:r>
      <w:r w:rsidRPr="00C86582">
        <w:rPr>
          <w:lang w:eastAsia="zh-CN"/>
        </w:rPr>
        <w:t xml:space="preserve"> </w:t>
      </w:r>
      <w:r>
        <w:rPr>
          <w:lang w:eastAsia="zh-CN"/>
        </w:rPr>
        <w:t>to</w:t>
      </w:r>
      <w:r w:rsidRPr="00C86582">
        <w:rPr>
          <w:lang w:eastAsia="zh-CN"/>
        </w:rPr>
        <w:t xml:space="preserve"> build </w:t>
      </w:r>
      <w:r>
        <w:rPr>
          <w:lang w:eastAsia="zh-CN"/>
        </w:rPr>
        <w:t>scientific cooperation</w:t>
      </w:r>
      <w:r w:rsidRPr="00C86582">
        <w:rPr>
          <w:lang w:eastAsia="zh-CN"/>
        </w:rPr>
        <w:t xml:space="preserve"> on issues that no single country can address alone.</w:t>
      </w:r>
      <w:r>
        <w:rPr>
          <w:lang w:eastAsia="zh-CN"/>
        </w:rPr>
        <w:t xml:space="preserve"> </w:t>
      </w:r>
      <w:r>
        <w:rPr>
          <w:rStyle w:val="FootnoteReference"/>
          <w:lang w:eastAsia="zh-CN"/>
        </w:rPr>
        <w:footnoteReference w:id="23"/>
      </w:r>
    </w:p>
    <w:p w:rsidR="00B52159" w:rsidRDefault="00B52159" w:rsidP="001C4283">
      <w:pPr>
        <w:numPr>
          <w:ilvl w:val="0"/>
          <w:numId w:val="19"/>
        </w:numPr>
        <w:spacing w:after="0" w:line="240" w:lineRule="auto"/>
        <w:ind w:left="360"/>
        <w:jc w:val="both"/>
      </w:pPr>
      <w:r>
        <w:t>A</w:t>
      </w:r>
      <w:r w:rsidRPr="00F2613E">
        <w:t xml:space="preserve"> </w:t>
      </w:r>
      <w:r w:rsidRPr="006E6DBC">
        <w:rPr>
          <w:b/>
        </w:rPr>
        <w:t>data revolution</w:t>
      </w:r>
      <w:r w:rsidRPr="00F2613E">
        <w:t xml:space="preserve"> for sustainable development</w:t>
      </w:r>
      <w:r>
        <w:t xml:space="preserve"> is necessary</w:t>
      </w:r>
      <w:r w:rsidRPr="00F2613E">
        <w:t xml:space="preserve">, </w:t>
      </w:r>
      <w:r>
        <w:t xml:space="preserve">and </w:t>
      </w:r>
      <w:r w:rsidRPr="00F2613E">
        <w:t>a Global Partnership on Development Data</w:t>
      </w:r>
      <w:r>
        <w:t xml:space="preserve"> should be established</w:t>
      </w:r>
      <w:r w:rsidRPr="00F2613E">
        <w:t>.</w:t>
      </w:r>
      <w:r w:rsidRPr="00F2613E">
        <w:rPr>
          <w:rStyle w:val="FootnoteReference"/>
        </w:rPr>
        <w:footnoteReference w:id="24"/>
      </w:r>
      <w:r w:rsidRPr="00F2613E">
        <w:t xml:space="preserve"> Enhanced </w:t>
      </w:r>
      <w:r w:rsidRPr="001C4283">
        <w:rPr>
          <w:b/>
        </w:rPr>
        <w:t>statistical capacity</w:t>
      </w:r>
      <w:r>
        <w:t xml:space="preserve"> was i</w:t>
      </w:r>
      <w:r w:rsidRPr="00F2613E">
        <w:t>dentified as a development enabler during the African regional consultations.</w:t>
      </w:r>
      <w:r w:rsidRPr="00F2613E">
        <w:rPr>
          <w:rStyle w:val="FootnoteReference"/>
        </w:rPr>
        <w:footnoteReference w:id="25"/>
      </w:r>
    </w:p>
    <w:p w:rsidR="00B52159" w:rsidRPr="00C86582" w:rsidRDefault="00B52159" w:rsidP="00E35D71">
      <w:pPr>
        <w:spacing w:after="0" w:line="240" w:lineRule="auto"/>
        <w:ind w:left="360"/>
        <w:jc w:val="both"/>
      </w:pPr>
    </w:p>
    <w:p w:rsidR="00B52159" w:rsidRPr="003E30A2" w:rsidRDefault="00B52159" w:rsidP="00C1112A">
      <w:pPr>
        <w:spacing w:after="0" w:line="240" w:lineRule="auto"/>
        <w:rPr>
          <w:b/>
          <w:bCs/>
        </w:rPr>
      </w:pPr>
      <w:r w:rsidRPr="00C86582">
        <w:rPr>
          <w:b/>
          <w:bCs/>
        </w:rPr>
        <w:t>2.</w:t>
      </w:r>
      <w:r w:rsidRPr="00C86582">
        <w:rPr>
          <w:b/>
          <w:bCs/>
        </w:rPr>
        <w:tab/>
        <w:t>Overview of proposals</w:t>
      </w:r>
    </w:p>
    <w:p w:rsidR="00B52159" w:rsidRDefault="00B52159" w:rsidP="00C1112A">
      <w:pPr>
        <w:spacing w:after="0" w:line="240" w:lineRule="auto"/>
        <w:jc w:val="both"/>
        <w:rPr>
          <w:rFonts w:cs="Arial"/>
          <w:color w:val="000000"/>
        </w:rPr>
      </w:pPr>
    </w:p>
    <w:p w:rsidR="00B52159" w:rsidRPr="00C86582" w:rsidRDefault="00B52159" w:rsidP="00276ADF">
      <w:pPr>
        <w:spacing w:after="0" w:line="240" w:lineRule="auto"/>
        <w:jc w:val="both"/>
        <w:rPr>
          <w:rFonts w:cs="Arial"/>
          <w:color w:val="000000"/>
        </w:rPr>
      </w:pPr>
      <w:r w:rsidRPr="00C86582">
        <w:rPr>
          <w:rFonts w:cs="Arial"/>
          <w:color w:val="000000"/>
        </w:rPr>
        <w:t xml:space="preserve">Several proposals for integrating science- and technology-related targets into the Sustainable Development Goals (SDG) framework have been made so far. Proposals either put a stand-alone goal on science and technology forward or propose science- and technology-related targets under other development goals. </w:t>
      </w:r>
    </w:p>
    <w:p w:rsidR="00B52159" w:rsidRPr="00276ADF" w:rsidRDefault="00B52159" w:rsidP="00276ADF">
      <w:pPr>
        <w:numPr>
          <w:ilvl w:val="0"/>
          <w:numId w:val="17"/>
        </w:numPr>
        <w:tabs>
          <w:tab w:val="clear" w:pos="720"/>
          <w:tab w:val="num" w:pos="1080"/>
        </w:tabs>
        <w:spacing w:after="0" w:line="240" w:lineRule="auto"/>
        <w:ind w:left="1080"/>
        <w:rPr>
          <w:rFonts w:cs="Arial"/>
          <w:color w:val="000000"/>
        </w:rPr>
      </w:pPr>
      <w:r>
        <w:rPr>
          <w:rFonts w:cs="Arial"/>
          <w:b/>
          <w:color w:val="000000"/>
        </w:rPr>
        <w:t xml:space="preserve">An SDG on science, </w:t>
      </w:r>
      <w:r w:rsidRPr="00665F1C">
        <w:rPr>
          <w:rFonts w:cs="Arial"/>
          <w:b/>
          <w:color w:val="000000"/>
        </w:rPr>
        <w:t>technology</w:t>
      </w:r>
      <w:r>
        <w:rPr>
          <w:rFonts w:cs="Arial"/>
          <w:color w:val="000000"/>
        </w:rPr>
        <w:t xml:space="preserve"> </w:t>
      </w:r>
      <w:r w:rsidRPr="00665F1C">
        <w:rPr>
          <w:rFonts w:cs="Arial"/>
          <w:b/>
          <w:color w:val="000000"/>
        </w:rPr>
        <w:t>and innovation</w:t>
      </w:r>
      <w:r>
        <w:rPr>
          <w:rFonts w:cs="Arial"/>
          <w:color w:val="000000"/>
        </w:rPr>
        <w:t xml:space="preserve"> (</w:t>
      </w:r>
      <w:r w:rsidRPr="00C86582">
        <w:rPr>
          <w:rFonts w:cs="Arial"/>
          <w:i/>
          <w:color w:val="000000"/>
        </w:rPr>
        <w:t xml:space="preserve">see </w:t>
      </w:r>
      <w:r>
        <w:rPr>
          <w:rFonts w:cs="Arial"/>
          <w:i/>
          <w:color w:val="000000"/>
        </w:rPr>
        <w:t xml:space="preserve">existing proposals in </w:t>
      </w:r>
      <w:r w:rsidRPr="00C86582">
        <w:rPr>
          <w:rFonts w:cs="Arial"/>
          <w:i/>
          <w:color w:val="000000"/>
        </w:rPr>
        <w:t>Annex II)</w:t>
      </w:r>
    </w:p>
    <w:p w:rsidR="00B52159" w:rsidRPr="004F4FF4" w:rsidRDefault="00B52159" w:rsidP="004F4FF4">
      <w:pPr>
        <w:numPr>
          <w:ilvl w:val="0"/>
          <w:numId w:val="17"/>
        </w:numPr>
        <w:tabs>
          <w:tab w:val="clear" w:pos="720"/>
          <w:tab w:val="num" w:pos="1080"/>
        </w:tabs>
        <w:spacing w:after="0" w:line="240" w:lineRule="auto"/>
        <w:ind w:left="1080"/>
        <w:rPr>
          <w:rFonts w:cs="Arial"/>
          <w:color w:val="000000"/>
        </w:rPr>
      </w:pPr>
      <w:r w:rsidRPr="00665F1C">
        <w:rPr>
          <w:rFonts w:cs="Arial"/>
          <w:b/>
          <w:color w:val="000000"/>
        </w:rPr>
        <w:t xml:space="preserve">Inclusion of science and technology aspects under other SDGs </w:t>
      </w:r>
      <w:r>
        <w:rPr>
          <w:rFonts w:cs="Arial"/>
          <w:i/>
          <w:color w:val="000000"/>
        </w:rPr>
        <w:t>(</w:t>
      </w:r>
      <w:r w:rsidRPr="00C86582">
        <w:rPr>
          <w:rFonts w:cs="Arial"/>
          <w:i/>
          <w:color w:val="000000"/>
        </w:rPr>
        <w:t xml:space="preserve">see </w:t>
      </w:r>
      <w:r>
        <w:rPr>
          <w:rFonts w:cs="Arial"/>
          <w:i/>
          <w:color w:val="000000"/>
        </w:rPr>
        <w:t>existing proposals in</w:t>
      </w:r>
      <w:r w:rsidRPr="00C86582">
        <w:rPr>
          <w:rFonts w:cs="Arial"/>
          <w:i/>
          <w:color w:val="000000"/>
        </w:rPr>
        <w:t xml:space="preserve"> Annex II)</w:t>
      </w:r>
      <w:r w:rsidRPr="004F4FF4">
        <w:rPr>
          <w:rFonts w:cs="Arial"/>
          <w:i/>
          <w:color w:val="000000"/>
        </w:rPr>
        <w:tab/>
      </w:r>
    </w:p>
    <w:p w:rsidR="00B52159" w:rsidRDefault="00B52159" w:rsidP="00EC656B">
      <w:pPr>
        <w:spacing w:after="0" w:line="240" w:lineRule="auto"/>
        <w:rPr>
          <w:rFonts w:cs="Arial"/>
          <w:color w:val="000000"/>
        </w:rPr>
      </w:pPr>
    </w:p>
    <w:p w:rsidR="00B52159" w:rsidRDefault="00B52159" w:rsidP="004F4FF4">
      <w:pPr>
        <w:numPr>
          <w:ilvl w:val="0"/>
          <w:numId w:val="28"/>
        </w:numPr>
        <w:spacing w:after="0" w:line="240" w:lineRule="auto"/>
        <w:rPr>
          <w:b/>
          <w:bCs/>
        </w:rPr>
      </w:pPr>
      <w:r w:rsidRPr="00C86582">
        <w:rPr>
          <w:b/>
          <w:bCs/>
        </w:rPr>
        <w:t>Way forward</w:t>
      </w:r>
    </w:p>
    <w:p w:rsidR="00B52159" w:rsidRPr="004F4FF4" w:rsidRDefault="00B52159" w:rsidP="004F4FF4">
      <w:pPr>
        <w:spacing w:after="0" w:line="240" w:lineRule="auto"/>
        <w:rPr>
          <w:b/>
          <w:bCs/>
        </w:rPr>
      </w:pPr>
    </w:p>
    <w:p w:rsidR="00B52159" w:rsidRDefault="00B52159" w:rsidP="00A7356F">
      <w:pPr>
        <w:spacing w:after="0" w:line="240" w:lineRule="auto"/>
        <w:jc w:val="both"/>
      </w:pPr>
      <w:r w:rsidRPr="00A7356F">
        <w:t>The benefit of proposing a stand-along SDG on Harnessing Science, Technology and Innovation (STI) for Sustainable Development is that such a Goal would cut across most of the other SDGs while assisting with, in particular, the development and operationalization of national STI strategies and action pla</w:t>
      </w:r>
      <w:r>
        <w:t>ns for sustainable development and;</w:t>
      </w:r>
      <w:r w:rsidRPr="00A7356F">
        <w:t xml:space="preserve"> increased innovation capacities for sustainable development, green technology transfer and scientific capacity-building in developing countries. </w:t>
      </w:r>
    </w:p>
    <w:p w:rsidR="00B52159" w:rsidRDefault="00B52159" w:rsidP="00A7356F">
      <w:pPr>
        <w:spacing w:after="0" w:line="240" w:lineRule="auto"/>
        <w:jc w:val="both"/>
      </w:pPr>
    </w:p>
    <w:p w:rsidR="00B52159" w:rsidRPr="00A7356F" w:rsidRDefault="00B52159" w:rsidP="00A7356F">
      <w:pPr>
        <w:spacing w:after="0" w:line="240" w:lineRule="auto"/>
        <w:jc w:val="both"/>
      </w:pPr>
      <w:r w:rsidRPr="00A7356F">
        <w:t>Mainstreaming STI into SDGs related to specific issues, systems and sectors of society appears to be a necessary requirement for promoting knowledge-sharing and for building capacity to face the multiple challenges posed by sustainable development.</w:t>
      </w:r>
    </w:p>
    <w:p w:rsidR="00B52159" w:rsidRPr="00A7356F" w:rsidRDefault="00B52159" w:rsidP="00A7356F">
      <w:pPr>
        <w:spacing w:after="0" w:line="240" w:lineRule="auto"/>
        <w:ind w:left="360"/>
      </w:pPr>
    </w:p>
    <w:p w:rsidR="00B52159" w:rsidRDefault="00B52159" w:rsidP="003E30A2">
      <w:pPr>
        <w:spacing w:after="0" w:line="240" w:lineRule="auto"/>
        <w:jc w:val="both"/>
        <w:rPr>
          <w:rFonts w:cs="TT4DC3o00"/>
        </w:rPr>
      </w:pPr>
      <w:r>
        <w:rPr>
          <w:rFonts w:cs="Arial"/>
        </w:rPr>
        <w:t>S</w:t>
      </w:r>
      <w:r w:rsidRPr="00A7356F">
        <w:rPr>
          <w:rFonts w:cs="Arial"/>
        </w:rPr>
        <w:t xml:space="preserve">pecific goals, </w:t>
      </w:r>
      <w:r w:rsidRPr="00A7356F">
        <w:rPr>
          <w:rFonts w:cs="TT4DC3o00"/>
        </w:rPr>
        <w:t xml:space="preserve">targets and indicators could be developed around the following priority areas: </w:t>
      </w:r>
    </w:p>
    <w:p w:rsidR="00B52159" w:rsidRDefault="00B52159" w:rsidP="003A45D8">
      <w:pPr>
        <w:numPr>
          <w:ilvl w:val="0"/>
          <w:numId w:val="36"/>
        </w:numPr>
        <w:spacing w:after="0" w:line="240" w:lineRule="auto"/>
        <w:jc w:val="both"/>
        <w:rPr>
          <w:rFonts w:cs="TT4DC3o00"/>
        </w:rPr>
      </w:pPr>
      <w:r>
        <w:rPr>
          <w:rFonts w:cs="TT4DC3o00"/>
        </w:rPr>
        <w:t>Tertiary and science education/STI capacity-building;</w:t>
      </w:r>
    </w:p>
    <w:p w:rsidR="00B52159" w:rsidRDefault="00B52159" w:rsidP="003A45D8">
      <w:pPr>
        <w:numPr>
          <w:ilvl w:val="0"/>
          <w:numId w:val="36"/>
        </w:numPr>
        <w:spacing w:after="0" w:line="240" w:lineRule="auto"/>
        <w:jc w:val="both"/>
        <w:rPr>
          <w:rFonts w:cs="TT4DC3o00"/>
        </w:rPr>
      </w:pPr>
      <w:r>
        <w:rPr>
          <w:rFonts w:cs="TT4DC3o00"/>
        </w:rPr>
        <w:t>Open access to scientific information/data revolution;</w:t>
      </w:r>
    </w:p>
    <w:p w:rsidR="00B52159" w:rsidRPr="003A45D8" w:rsidRDefault="00B52159" w:rsidP="003A45D8">
      <w:pPr>
        <w:numPr>
          <w:ilvl w:val="0"/>
          <w:numId w:val="36"/>
        </w:numPr>
        <w:spacing w:after="0" w:line="240" w:lineRule="auto"/>
        <w:jc w:val="both"/>
        <w:rPr>
          <w:rFonts w:cs="TT4DC3o00"/>
        </w:rPr>
      </w:pPr>
      <w:r>
        <w:rPr>
          <w:rFonts w:cs="TT4DC3o00"/>
        </w:rPr>
        <w:t>Investment in R&amp;D as percentage of GDP;</w:t>
      </w:r>
    </w:p>
    <w:p w:rsidR="00B52159" w:rsidRPr="00C86582" w:rsidRDefault="00B52159" w:rsidP="004F4FF4">
      <w:pPr>
        <w:pStyle w:val="ListParagraph"/>
        <w:numPr>
          <w:ilvl w:val="0"/>
          <w:numId w:val="36"/>
        </w:numPr>
        <w:spacing w:after="0" w:line="240" w:lineRule="auto"/>
        <w:jc w:val="both"/>
        <w:rPr>
          <w:rFonts w:eastAsia="PMingLiU" w:cs="Cambria"/>
          <w:color w:val="000000"/>
          <w:lang w:eastAsia="zh-CN"/>
        </w:rPr>
      </w:pPr>
      <w:r>
        <w:rPr>
          <w:rFonts w:eastAsia="PMingLiU" w:cs="Cambria"/>
          <w:color w:val="000000"/>
          <w:lang w:eastAsia="zh-CN"/>
        </w:rPr>
        <w:t xml:space="preserve">STI polices as </w:t>
      </w:r>
      <w:r w:rsidRPr="00C86582">
        <w:rPr>
          <w:rFonts w:eastAsia="PMingLiU" w:cs="Cambria"/>
          <w:color w:val="000000"/>
          <w:lang w:eastAsia="zh-CN"/>
        </w:rPr>
        <w:t>holistic framework</w:t>
      </w:r>
      <w:r>
        <w:rPr>
          <w:rFonts w:eastAsia="PMingLiU" w:cs="Cambria"/>
          <w:color w:val="000000"/>
          <w:lang w:eastAsia="zh-CN"/>
        </w:rPr>
        <w:t>s</w:t>
      </w:r>
      <w:r w:rsidRPr="00C86582">
        <w:rPr>
          <w:rFonts w:eastAsia="PMingLiU" w:cs="Cambria"/>
          <w:color w:val="000000"/>
          <w:lang w:eastAsia="zh-CN"/>
        </w:rPr>
        <w:t xml:space="preserve"> (knowledge sharing, linking knowledge systems and enterprises, and strengthening and monitoring sustainable development processes such as the </w:t>
      </w:r>
      <w:r>
        <w:rPr>
          <w:rFonts w:eastAsia="PMingLiU" w:cs="Cambria"/>
          <w:color w:val="000000"/>
          <w:lang w:eastAsia="zh-CN"/>
        </w:rPr>
        <w:t>SDGs</w:t>
      </w:r>
      <w:r w:rsidRPr="00C86582">
        <w:rPr>
          <w:rFonts w:eastAsia="PMingLiU" w:cs="Cambria"/>
          <w:color w:val="000000"/>
          <w:lang w:eastAsia="zh-CN"/>
        </w:rPr>
        <w:t xml:space="preserve">); </w:t>
      </w:r>
    </w:p>
    <w:p w:rsidR="00B52159" w:rsidRPr="000377EB" w:rsidRDefault="00B52159" w:rsidP="003A45D8">
      <w:pPr>
        <w:numPr>
          <w:ilvl w:val="0"/>
          <w:numId w:val="16"/>
        </w:numPr>
        <w:spacing w:after="0" w:line="240" w:lineRule="auto"/>
        <w:jc w:val="both"/>
      </w:pPr>
      <w:r w:rsidRPr="00C86582">
        <w:rPr>
          <w:rFonts w:cs="Cambria"/>
        </w:rPr>
        <w:t>Partners</w:t>
      </w:r>
      <w:r>
        <w:rPr>
          <w:rFonts w:cs="Cambria"/>
        </w:rPr>
        <w:t>hips/</w:t>
      </w:r>
      <w:r>
        <w:rPr>
          <w:rFonts w:cs="TT4DC3o00"/>
        </w:rPr>
        <w:t xml:space="preserve">International scientific cooperation </w:t>
      </w:r>
      <w:r w:rsidRPr="00C86582">
        <w:rPr>
          <w:rFonts w:cs="Cambria"/>
        </w:rPr>
        <w:t>to strengthen the scientific and engineering capabilities of developing countries;</w:t>
      </w:r>
      <w:r>
        <w:t xml:space="preserve"> </w:t>
      </w:r>
      <w:r w:rsidRPr="003A45D8">
        <w:rPr>
          <w:rFonts w:eastAsia="PMingLiU" w:cs="Cambria"/>
          <w:lang w:eastAsia="zh-CN"/>
        </w:rPr>
        <w:t xml:space="preserve">support the creation and dissemination of technologies; </w:t>
      </w:r>
    </w:p>
    <w:p w:rsidR="00B52159" w:rsidRPr="003A45D8" w:rsidRDefault="00B52159" w:rsidP="003A45D8">
      <w:pPr>
        <w:numPr>
          <w:ilvl w:val="0"/>
          <w:numId w:val="16"/>
        </w:numPr>
        <w:spacing w:after="0" w:line="240" w:lineRule="auto"/>
        <w:jc w:val="both"/>
      </w:pPr>
      <w:r>
        <w:rPr>
          <w:rFonts w:cs="Cambria"/>
        </w:rPr>
        <w:t>Overcoming gender barriers in science;</w:t>
      </w:r>
    </w:p>
    <w:p w:rsidR="00B52159" w:rsidRPr="00C86582" w:rsidRDefault="00B52159" w:rsidP="00C1112A">
      <w:pPr>
        <w:numPr>
          <w:ilvl w:val="0"/>
          <w:numId w:val="15"/>
        </w:numPr>
        <w:autoSpaceDE w:val="0"/>
        <w:autoSpaceDN w:val="0"/>
        <w:adjustRightInd w:val="0"/>
        <w:spacing w:after="0" w:line="240" w:lineRule="auto"/>
        <w:jc w:val="both"/>
        <w:rPr>
          <w:rFonts w:eastAsia="PMingLiU"/>
          <w:lang w:eastAsia="zh-CN"/>
        </w:rPr>
      </w:pPr>
      <w:r w:rsidRPr="00C86582">
        <w:rPr>
          <w:rFonts w:eastAsia="PMingLiU"/>
          <w:lang w:eastAsia="zh-CN"/>
        </w:rPr>
        <w:t>Promoting science diplomacy;</w:t>
      </w:r>
    </w:p>
    <w:p w:rsidR="00B52159" w:rsidRPr="00C86582" w:rsidRDefault="00B52159" w:rsidP="00C1112A">
      <w:pPr>
        <w:pStyle w:val="ListParagraph"/>
        <w:numPr>
          <w:ilvl w:val="0"/>
          <w:numId w:val="15"/>
        </w:numPr>
        <w:spacing w:after="0" w:line="240" w:lineRule="auto"/>
        <w:jc w:val="both"/>
        <w:rPr>
          <w:rFonts w:eastAsia="PMingLiU" w:cs="Cambria"/>
          <w:color w:val="000000"/>
          <w:lang w:eastAsia="zh-CN"/>
        </w:rPr>
      </w:pPr>
      <w:r>
        <w:rPr>
          <w:rFonts w:eastAsia="PMingLiU"/>
          <w:lang w:eastAsia="zh-CN"/>
        </w:rPr>
        <w:t>Defining and implementing new financing mechanisms for STI, knowledge sharing and capacity-building.</w:t>
      </w:r>
    </w:p>
    <w:p w:rsidR="00B52159" w:rsidRPr="00451DC9" w:rsidRDefault="00B52159" w:rsidP="00451DC9">
      <w:pPr>
        <w:spacing w:after="0" w:line="240" w:lineRule="auto"/>
        <w:jc w:val="both"/>
        <w:rPr>
          <w:b/>
        </w:rPr>
      </w:pPr>
    </w:p>
    <w:sectPr w:rsidR="00B52159" w:rsidRPr="00451DC9" w:rsidSect="00C26E58">
      <w:footerReference w:type="default" r:id="rId9"/>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F9" w:rsidRDefault="00CE72F9" w:rsidP="006D5CF5">
      <w:pPr>
        <w:spacing w:after="0" w:line="240" w:lineRule="auto"/>
      </w:pPr>
      <w:r>
        <w:separator/>
      </w:r>
    </w:p>
  </w:endnote>
  <w:endnote w:type="continuationSeparator" w:id="0">
    <w:p w:rsidR="00CE72F9" w:rsidRDefault="00CE72F9" w:rsidP="006D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AGaramon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20B0503030403020204"/>
    <w:charset w:val="00"/>
    <w:family w:val="swiss"/>
    <w:notTrueType/>
    <w:pitch w:val="default"/>
    <w:sig w:usb0="00000003" w:usb1="00000000" w:usb2="00000000" w:usb3="00000000" w:csb0="00000001" w:csb1="00000000"/>
  </w:font>
  <w:font w:name="TT4DC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59" w:rsidRDefault="00391EAC">
    <w:pPr>
      <w:pStyle w:val="Footer"/>
      <w:jc w:val="right"/>
    </w:pPr>
    <w:r>
      <w:fldChar w:fldCharType="begin"/>
    </w:r>
    <w:r>
      <w:instrText xml:space="preserve"> PAGE   \* MERGEFORMAT </w:instrText>
    </w:r>
    <w:r>
      <w:fldChar w:fldCharType="separate"/>
    </w:r>
    <w:r w:rsidR="008C2D0E">
      <w:rPr>
        <w:noProof/>
      </w:rPr>
      <w:t>1</w:t>
    </w:r>
    <w:r>
      <w:rPr>
        <w:noProof/>
      </w:rPr>
      <w:fldChar w:fldCharType="end"/>
    </w:r>
  </w:p>
  <w:p w:rsidR="00B52159" w:rsidRDefault="00B5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F9" w:rsidRDefault="00CE72F9" w:rsidP="006D5CF5">
      <w:pPr>
        <w:spacing w:after="0" w:line="240" w:lineRule="auto"/>
      </w:pPr>
      <w:r>
        <w:separator/>
      </w:r>
    </w:p>
  </w:footnote>
  <w:footnote w:type="continuationSeparator" w:id="0">
    <w:p w:rsidR="00CE72F9" w:rsidRDefault="00CE72F9" w:rsidP="006D5CF5">
      <w:pPr>
        <w:spacing w:after="0" w:line="240" w:lineRule="auto"/>
      </w:pPr>
      <w:r>
        <w:continuationSeparator/>
      </w:r>
    </w:p>
  </w:footnote>
  <w:footnote w:id="1">
    <w:p w:rsidR="00B52159" w:rsidRPr="00C26E58" w:rsidRDefault="00B52159" w:rsidP="007E4F60">
      <w:pPr>
        <w:pStyle w:val="FootnoteText"/>
        <w:spacing w:after="0" w:line="240" w:lineRule="auto"/>
        <w:jc w:val="both"/>
        <w:rPr>
          <w:lang w:val="en-GB"/>
        </w:rPr>
      </w:pPr>
      <w:r w:rsidRPr="002A38BE">
        <w:rPr>
          <w:rStyle w:val="FootnoteReference"/>
          <w:sz w:val="16"/>
          <w:szCs w:val="16"/>
        </w:rPr>
        <w:footnoteRef/>
      </w:r>
      <w:r w:rsidRPr="00A56829">
        <w:rPr>
          <w:sz w:val="16"/>
          <w:szCs w:val="16"/>
          <w:lang w:val="en-US"/>
        </w:rPr>
        <w:t xml:space="preserve"> </w:t>
      </w:r>
      <w:r w:rsidRPr="002A38BE">
        <w:rPr>
          <w:sz w:val="16"/>
          <w:szCs w:val="16"/>
          <w:lang w:val="en-GB"/>
        </w:rPr>
        <w:t>The Technical Support Team (TST) is c</w:t>
      </w:r>
      <w:r w:rsidR="008C2D0E">
        <w:rPr>
          <w:sz w:val="16"/>
          <w:szCs w:val="16"/>
          <w:lang w:val="en-GB"/>
        </w:rPr>
        <w:t>o</w:t>
      </w:r>
      <w:r w:rsidRPr="002A38BE">
        <w:rPr>
          <w:sz w:val="16"/>
          <w:szCs w:val="16"/>
          <w:lang w:val="en-GB"/>
        </w:rPr>
        <w:t>-chaired by the Department of Economic and Social Affairs and the United Nations Development Programme. The preparation of this Issues Brief has been led by UNESCO. Contributors to this brief include: ITU, WFP, WIPO, UNAIDS, UN-WOMEN, WTO, UNDP, WB, WMO.</w:t>
      </w:r>
    </w:p>
  </w:footnote>
  <w:footnote w:id="2">
    <w:p w:rsidR="00B52159" w:rsidRPr="00C26E58" w:rsidRDefault="00B52159" w:rsidP="007E4F60">
      <w:pPr>
        <w:pStyle w:val="FootnoteText"/>
        <w:spacing w:after="0" w:line="240" w:lineRule="auto"/>
        <w:jc w:val="both"/>
        <w:rPr>
          <w:lang w:val="en-GB"/>
        </w:rPr>
      </w:pPr>
      <w:r w:rsidRPr="002A38BE">
        <w:rPr>
          <w:rStyle w:val="FootnoteReference"/>
          <w:sz w:val="16"/>
          <w:szCs w:val="16"/>
        </w:rPr>
        <w:footnoteRef/>
      </w:r>
      <w:r w:rsidRPr="00A56829">
        <w:rPr>
          <w:sz w:val="16"/>
          <w:szCs w:val="16"/>
          <w:lang w:val="en-US"/>
        </w:rPr>
        <w:t xml:space="preserve"> </w:t>
      </w:r>
      <w:proofErr w:type="gramStart"/>
      <w:r w:rsidRPr="00A56829">
        <w:rPr>
          <w:sz w:val="16"/>
          <w:szCs w:val="16"/>
          <w:lang w:val="en-US"/>
        </w:rPr>
        <w:t>Bokova, Irina, ‘An integrated Policy Approach in Science, technology, and innovation for sustainable Development’, INSEAD-WIPO, The Global Innovation Index 2012.</w:t>
      </w:r>
      <w:proofErr w:type="gramEnd"/>
    </w:p>
  </w:footnote>
  <w:footnote w:id="3">
    <w:p w:rsidR="00B52159" w:rsidRPr="00C26E58" w:rsidRDefault="00B52159" w:rsidP="007E4F60">
      <w:pPr>
        <w:pStyle w:val="FootnoteText"/>
        <w:spacing w:after="0" w:line="240" w:lineRule="auto"/>
        <w:rPr>
          <w:lang w:val="en-GB"/>
        </w:rPr>
      </w:pPr>
      <w:r w:rsidRPr="002A38BE">
        <w:rPr>
          <w:rStyle w:val="FootnoteReference"/>
          <w:sz w:val="16"/>
          <w:szCs w:val="16"/>
        </w:rPr>
        <w:footnoteRef/>
      </w:r>
      <w:r w:rsidRPr="00A56829">
        <w:rPr>
          <w:sz w:val="16"/>
          <w:szCs w:val="16"/>
          <w:lang w:val="en-US"/>
        </w:rPr>
        <w:t xml:space="preserve"> Ibid.</w:t>
      </w:r>
    </w:p>
  </w:footnote>
  <w:footnote w:id="4">
    <w:p w:rsidR="00C27A29" w:rsidRPr="00C27A29" w:rsidRDefault="00C27A29" w:rsidP="007E4F60">
      <w:pPr>
        <w:pStyle w:val="FootnoteText"/>
        <w:spacing w:after="0" w:line="240" w:lineRule="auto"/>
        <w:rPr>
          <w:lang w:val="en-GB"/>
        </w:rPr>
      </w:pPr>
      <w:r>
        <w:rPr>
          <w:rStyle w:val="FootnoteReference"/>
        </w:rPr>
        <w:footnoteRef/>
      </w:r>
      <w:r w:rsidRPr="00C27A29">
        <w:rPr>
          <w:lang w:val="en-GB"/>
        </w:rPr>
        <w:t xml:space="preserve"> </w:t>
      </w:r>
      <w:r w:rsidRPr="00322892">
        <w:rPr>
          <w:bCs/>
          <w:sz w:val="16"/>
          <w:szCs w:val="16"/>
          <w:lang w:val="en-GB" w:eastAsia="fr-FR"/>
        </w:rPr>
        <w:t>Report of the Secretary-General on “</w:t>
      </w:r>
      <w:r w:rsidRPr="00322892">
        <w:rPr>
          <w:bCs/>
          <w:i/>
          <w:iCs/>
          <w:sz w:val="16"/>
          <w:szCs w:val="16"/>
          <w:lang w:val="en-GB" w:eastAsia="fr-FR"/>
        </w:rPr>
        <w:t>Science, technology and innovation, and the potential of culture, for promoting sustainable development and achieving the Millennium Development Goals</w:t>
      </w:r>
      <w:r w:rsidRPr="00322892">
        <w:rPr>
          <w:bCs/>
          <w:sz w:val="16"/>
          <w:szCs w:val="16"/>
          <w:lang w:val="en-GB" w:eastAsia="fr-FR"/>
        </w:rPr>
        <w:t xml:space="preserve">” for the 2013 Annual Ministerial Review of ECOSOC (referred to hereunder as </w:t>
      </w:r>
      <w:proofErr w:type="gramStart"/>
      <w:r w:rsidRPr="00322892">
        <w:rPr>
          <w:bCs/>
          <w:sz w:val="16"/>
          <w:szCs w:val="16"/>
          <w:lang w:val="en-GB" w:eastAsia="fr-FR"/>
        </w:rPr>
        <w:t>‘</w:t>
      </w:r>
      <w:r>
        <w:rPr>
          <w:bCs/>
          <w:sz w:val="16"/>
          <w:szCs w:val="16"/>
          <w:lang w:val="en-GB" w:eastAsia="fr-FR"/>
        </w:rPr>
        <w:t xml:space="preserve"> UN</w:t>
      </w:r>
      <w:proofErr w:type="gramEnd"/>
      <w:r>
        <w:rPr>
          <w:bCs/>
          <w:sz w:val="16"/>
          <w:szCs w:val="16"/>
          <w:lang w:val="en-GB" w:eastAsia="fr-FR"/>
        </w:rPr>
        <w:t xml:space="preserve"> SG Report, AMR ECOSOC 2013</w:t>
      </w:r>
      <w:r w:rsidRPr="00322892">
        <w:rPr>
          <w:bCs/>
          <w:sz w:val="16"/>
          <w:szCs w:val="16"/>
          <w:lang w:val="en-GB" w:eastAsia="fr-FR"/>
        </w:rPr>
        <w:t>)</w:t>
      </w:r>
      <w:r>
        <w:rPr>
          <w:bCs/>
          <w:sz w:val="16"/>
          <w:szCs w:val="16"/>
          <w:lang w:val="en-GB" w:eastAsia="fr-FR"/>
        </w:rPr>
        <w:t>.</w:t>
      </w:r>
    </w:p>
  </w:footnote>
  <w:footnote w:id="5">
    <w:p w:rsidR="00B52159" w:rsidRDefault="00B52159" w:rsidP="007E4F60">
      <w:pPr>
        <w:autoSpaceDE w:val="0"/>
        <w:autoSpaceDN w:val="0"/>
        <w:adjustRightInd w:val="0"/>
        <w:spacing w:after="0" w:line="240" w:lineRule="auto"/>
        <w:jc w:val="both"/>
      </w:pPr>
      <w:r w:rsidRPr="00F9649D">
        <w:rPr>
          <w:rStyle w:val="FootnoteReference"/>
          <w:sz w:val="16"/>
          <w:szCs w:val="16"/>
        </w:rPr>
        <w:footnoteRef/>
      </w:r>
      <w:r w:rsidRPr="00F9649D">
        <w:rPr>
          <w:sz w:val="16"/>
          <w:szCs w:val="16"/>
        </w:rPr>
        <w:t xml:space="preserve"> </w:t>
      </w:r>
      <w:r>
        <w:rPr>
          <w:sz w:val="16"/>
          <w:szCs w:val="16"/>
        </w:rPr>
        <w:t>“</w:t>
      </w:r>
      <w:r w:rsidRPr="00C86582">
        <w:rPr>
          <w:sz w:val="16"/>
          <w:szCs w:val="16"/>
          <w:lang w:val="en-GB" w:eastAsia="fr-FR"/>
        </w:rPr>
        <w:t xml:space="preserve">The most important innovation gaps are between countries at different stages of development. On average, high-income countries outpace countries with lower per capita income by a wide margin in all innovation performance metrics. Around 70 per cent of R&amp;D spending worldwide still takes place in high-income </w:t>
      </w:r>
      <w:r w:rsidRPr="003D4EEB">
        <w:rPr>
          <w:sz w:val="16"/>
          <w:szCs w:val="16"/>
          <w:lang w:val="en-GB" w:eastAsia="fr-FR"/>
        </w:rPr>
        <w:t>c</w:t>
      </w:r>
      <w:r w:rsidRPr="00C86582">
        <w:rPr>
          <w:sz w:val="16"/>
          <w:szCs w:val="16"/>
          <w:lang w:val="en-GB" w:eastAsia="fr-FR"/>
        </w:rPr>
        <w:t>ountries. Although middle- and low-income developing economies have incre</w:t>
      </w:r>
      <w:r>
        <w:rPr>
          <w:sz w:val="16"/>
          <w:szCs w:val="16"/>
          <w:lang w:val="en-GB" w:eastAsia="fr-FR"/>
        </w:rPr>
        <w:t xml:space="preserve">ased their share of global R&amp;D </w:t>
      </w:r>
      <w:r w:rsidRPr="00C86582">
        <w:rPr>
          <w:sz w:val="16"/>
          <w:szCs w:val="16"/>
          <w:lang w:val="en-GB" w:eastAsia="fr-FR"/>
        </w:rPr>
        <w:t xml:space="preserve">expenditure and patent applications, most of this increase is accounted for by </w:t>
      </w:r>
      <w:smartTag w:uri="urn:schemas-microsoft-com:office:smarttags" w:element="place">
        <w:r w:rsidRPr="00C86582">
          <w:rPr>
            <w:sz w:val="16"/>
            <w:szCs w:val="16"/>
            <w:lang w:val="en-GB" w:eastAsia="fr-FR"/>
          </w:rPr>
          <w:t>East Asia</w:t>
        </w:r>
      </w:smartTag>
      <w:r w:rsidRPr="00C86582">
        <w:rPr>
          <w:sz w:val="16"/>
          <w:szCs w:val="16"/>
          <w:lang w:val="en-GB" w:eastAsia="fr-FR"/>
        </w:rPr>
        <w:t xml:space="preserve">. Gains have been more modest in other developing countries.” </w:t>
      </w:r>
      <w:proofErr w:type="gramStart"/>
      <w:r w:rsidR="00C27A29">
        <w:rPr>
          <w:bCs/>
          <w:sz w:val="16"/>
          <w:szCs w:val="16"/>
          <w:lang w:val="en-GB" w:eastAsia="fr-FR"/>
        </w:rPr>
        <w:t>UN SG Report, AMR ECOSOC 2013</w:t>
      </w:r>
      <w:r w:rsidR="00C27A29">
        <w:rPr>
          <w:bCs/>
          <w:sz w:val="16"/>
          <w:szCs w:val="16"/>
          <w:lang w:val="en-GB" w:eastAsia="fr-FR"/>
        </w:rPr>
        <w:t>.</w:t>
      </w:r>
      <w:proofErr w:type="gramEnd"/>
    </w:p>
  </w:footnote>
  <w:footnote w:id="6">
    <w:p w:rsidR="00B52159" w:rsidRPr="00C26E58" w:rsidRDefault="00B52159" w:rsidP="007E4F60">
      <w:pPr>
        <w:pStyle w:val="FootnoteText"/>
        <w:spacing w:after="0" w:line="240" w:lineRule="auto"/>
        <w:rPr>
          <w:lang w:val="en-GB"/>
        </w:rPr>
      </w:pPr>
      <w:r w:rsidRPr="003D4EEB">
        <w:rPr>
          <w:rStyle w:val="FootnoteReference"/>
          <w:sz w:val="16"/>
          <w:szCs w:val="16"/>
        </w:rPr>
        <w:footnoteRef/>
      </w:r>
      <w:r w:rsidRPr="00A56829">
        <w:rPr>
          <w:sz w:val="16"/>
          <w:szCs w:val="16"/>
          <w:lang w:val="en-US"/>
        </w:rPr>
        <w:t xml:space="preserve"> </w:t>
      </w:r>
      <w:r w:rsidRPr="00A56829">
        <w:rPr>
          <w:rFonts w:cs="Times"/>
          <w:sz w:val="16"/>
          <w:szCs w:val="16"/>
          <w:lang w:val="en-US" w:eastAsia="en-GB"/>
        </w:rPr>
        <w:t>Of the world's total science researchers, only 27 per cent are women (estimation by UNESCO Institute for Statistics, UIS), 2012.</w:t>
      </w:r>
    </w:p>
  </w:footnote>
  <w:footnote w:id="7">
    <w:p w:rsidR="00B52159" w:rsidRPr="00C26E58" w:rsidRDefault="00B52159" w:rsidP="00AA5D0D">
      <w:pPr>
        <w:pStyle w:val="FootnoteText"/>
        <w:spacing w:after="0" w:line="240" w:lineRule="auto"/>
        <w:rPr>
          <w:lang w:val="en-GB"/>
        </w:rPr>
      </w:pPr>
      <w:r w:rsidRPr="003C49C6">
        <w:rPr>
          <w:rStyle w:val="FootnoteReference"/>
          <w:sz w:val="16"/>
          <w:szCs w:val="16"/>
        </w:rPr>
        <w:footnoteRef/>
      </w:r>
      <w:r w:rsidRPr="00A56829">
        <w:rPr>
          <w:sz w:val="16"/>
          <w:szCs w:val="16"/>
          <w:lang w:val="en-US"/>
        </w:rPr>
        <w:t xml:space="preserve"> See for example: </w:t>
      </w:r>
      <w:r w:rsidRPr="003C49C6">
        <w:rPr>
          <w:rFonts w:cs="Arial"/>
          <w:sz w:val="16"/>
          <w:szCs w:val="16"/>
          <w:lang w:val="en-GB"/>
        </w:rPr>
        <w:t xml:space="preserve">Post-2015 Development Agenda: Goals, Targets and Indicators, CIGI and KDI, 2012 or </w:t>
      </w:r>
      <w:proofErr w:type="gramStart"/>
      <w:r w:rsidRPr="003C49C6">
        <w:rPr>
          <w:rFonts w:cs="Arial"/>
          <w:sz w:val="16"/>
          <w:szCs w:val="16"/>
          <w:lang w:val="en-GB"/>
        </w:rPr>
        <w:t>The</w:t>
      </w:r>
      <w:proofErr w:type="gramEnd"/>
      <w:r w:rsidRPr="003C49C6">
        <w:rPr>
          <w:rFonts w:cs="Arial"/>
          <w:sz w:val="16"/>
          <w:szCs w:val="16"/>
          <w:lang w:val="en-GB"/>
        </w:rPr>
        <w:t xml:space="preserve"> post-2015 delivery of universal and sustainable access to infrastructure services, Overseas Development Institute, 2013. </w:t>
      </w:r>
    </w:p>
  </w:footnote>
  <w:footnote w:id="8">
    <w:p w:rsidR="00B52159" w:rsidRDefault="00B52159" w:rsidP="00E931B4">
      <w:pPr>
        <w:autoSpaceDE w:val="0"/>
        <w:autoSpaceDN w:val="0"/>
        <w:adjustRightInd w:val="0"/>
        <w:spacing w:after="0" w:line="240" w:lineRule="auto"/>
        <w:contextualSpacing/>
      </w:pPr>
      <w:r w:rsidRPr="003C49C6">
        <w:rPr>
          <w:rStyle w:val="FootnoteReference"/>
          <w:sz w:val="16"/>
          <w:szCs w:val="16"/>
        </w:rPr>
        <w:footnoteRef/>
      </w:r>
      <w:r w:rsidRPr="003C49C6">
        <w:rPr>
          <w:sz w:val="16"/>
          <w:szCs w:val="16"/>
        </w:rPr>
        <w:t xml:space="preserve"> </w:t>
      </w:r>
      <w:proofErr w:type="gramStart"/>
      <w:r w:rsidRPr="003C49C6">
        <w:rPr>
          <w:rFonts w:eastAsia="PMingLiU"/>
          <w:sz w:val="16"/>
          <w:szCs w:val="16"/>
          <w:lang w:eastAsia="zh-CN"/>
        </w:rPr>
        <w:t>UN Millennium Project 2005.</w:t>
      </w:r>
      <w:proofErr w:type="gramEnd"/>
      <w:r w:rsidRPr="003C49C6">
        <w:rPr>
          <w:rFonts w:eastAsia="PMingLiU"/>
          <w:sz w:val="16"/>
          <w:szCs w:val="16"/>
          <w:lang w:eastAsia="zh-CN"/>
        </w:rPr>
        <w:t xml:space="preserve"> </w:t>
      </w:r>
      <w:r w:rsidRPr="003C49C6">
        <w:rPr>
          <w:rFonts w:eastAsia="PMingLiU" w:cs="AGaramond-Italic"/>
          <w:i/>
          <w:iCs/>
          <w:sz w:val="16"/>
          <w:szCs w:val="16"/>
          <w:lang w:eastAsia="zh-CN"/>
        </w:rPr>
        <w:t>Innovation: Applying Knowledge in Development</w:t>
      </w:r>
      <w:r w:rsidRPr="003C49C6">
        <w:rPr>
          <w:rFonts w:eastAsia="PMingLiU" w:cs="AGaramond-Italic"/>
          <w:sz w:val="16"/>
          <w:szCs w:val="16"/>
          <w:lang w:eastAsia="zh-CN"/>
        </w:rPr>
        <w:t>.</w:t>
      </w:r>
      <w:r w:rsidRPr="003C49C6">
        <w:rPr>
          <w:rFonts w:eastAsia="PMingLiU" w:cs="AGaramond-Italic"/>
          <w:i/>
          <w:iCs/>
          <w:sz w:val="16"/>
          <w:szCs w:val="16"/>
          <w:lang w:eastAsia="zh-CN"/>
        </w:rPr>
        <w:t xml:space="preserve"> </w:t>
      </w:r>
      <w:proofErr w:type="gramStart"/>
      <w:r w:rsidRPr="003C49C6">
        <w:rPr>
          <w:rFonts w:eastAsia="PMingLiU"/>
          <w:sz w:val="16"/>
          <w:szCs w:val="16"/>
          <w:lang w:eastAsia="zh-CN"/>
        </w:rPr>
        <w:t>Task Force on Science, Technology, and Innovation.</w:t>
      </w:r>
      <w:proofErr w:type="gramEnd"/>
    </w:p>
  </w:footnote>
  <w:footnote w:id="9">
    <w:p w:rsidR="00B52159" w:rsidRPr="00C26E58" w:rsidRDefault="00B52159" w:rsidP="00E931B4">
      <w:pPr>
        <w:spacing w:after="0"/>
        <w:contextualSpacing/>
        <w:rPr>
          <w:sz w:val="16"/>
          <w:szCs w:val="16"/>
        </w:rPr>
      </w:pPr>
      <w:r w:rsidRPr="00C26E58">
        <w:rPr>
          <w:rStyle w:val="FootnoteReference"/>
          <w:sz w:val="16"/>
          <w:szCs w:val="16"/>
        </w:rPr>
        <w:footnoteRef/>
      </w:r>
      <w:r w:rsidRPr="00C26E58">
        <w:rPr>
          <w:sz w:val="16"/>
          <w:szCs w:val="16"/>
        </w:rPr>
        <w:t xml:space="preserve"> </w:t>
      </w:r>
      <w:proofErr w:type="gramStart"/>
      <w:r w:rsidRPr="00C26E58">
        <w:rPr>
          <w:sz w:val="16"/>
          <w:szCs w:val="16"/>
        </w:rPr>
        <w:t>Statement by Troika (Italy, Spain and Turkey), 2</w:t>
      </w:r>
      <w:r w:rsidRPr="00C26E58">
        <w:rPr>
          <w:sz w:val="16"/>
          <w:szCs w:val="16"/>
          <w:vertAlign w:val="superscript"/>
        </w:rPr>
        <w:t>nd</w:t>
      </w:r>
      <w:r w:rsidRPr="00C26E58">
        <w:rPr>
          <w:sz w:val="16"/>
          <w:szCs w:val="16"/>
        </w:rPr>
        <w:t xml:space="preserve"> session of the OWG, 17-19 April 2013.</w:t>
      </w:r>
      <w:proofErr w:type="gramEnd"/>
    </w:p>
  </w:footnote>
  <w:footnote w:id="10">
    <w:p w:rsidR="00B52159" w:rsidRPr="00C26E58" w:rsidRDefault="00B52159" w:rsidP="00E931B4">
      <w:pPr>
        <w:pStyle w:val="FootnoteText"/>
        <w:spacing w:after="0" w:line="240" w:lineRule="auto"/>
        <w:contextualSpacing/>
        <w:rPr>
          <w:lang w:val="en-GB"/>
        </w:rPr>
      </w:pPr>
      <w:r w:rsidRPr="00E931B4">
        <w:rPr>
          <w:rStyle w:val="FootnoteReference"/>
          <w:sz w:val="16"/>
          <w:szCs w:val="16"/>
        </w:rPr>
        <w:footnoteRef/>
      </w:r>
      <w:r w:rsidRPr="00A56829">
        <w:rPr>
          <w:sz w:val="16"/>
          <w:szCs w:val="16"/>
          <w:lang w:val="en-US"/>
        </w:rPr>
        <w:t xml:space="preserve"> </w:t>
      </w:r>
      <w:r w:rsidRPr="00A56829">
        <w:rPr>
          <w:rFonts w:cs="Arial"/>
          <w:bCs/>
          <w:sz w:val="16"/>
          <w:szCs w:val="16"/>
          <w:lang w:val="en-US" w:eastAsia="en-GB"/>
        </w:rPr>
        <w:t xml:space="preserve">Target 8.F: </w:t>
      </w:r>
      <w:r w:rsidRPr="00A56829">
        <w:rPr>
          <w:rFonts w:ascii="MS Gothic" w:eastAsia="MS Gothic" w:hAnsi="MS Gothic" w:cs="MS Gothic" w:hint="eastAsia"/>
          <w:bCs/>
          <w:sz w:val="16"/>
          <w:szCs w:val="16"/>
          <w:lang w:val="en-US" w:eastAsia="en-GB"/>
        </w:rPr>
        <w:t> </w:t>
      </w:r>
      <w:r w:rsidRPr="00A56829">
        <w:rPr>
          <w:rFonts w:cs="Arial"/>
          <w:bCs/>
          <w:sz w:val="16"/>
          <w:szCs w:val="16"/>
          <w:lang w:val="en-US" w:eastAsia="en-GB"/>
        </w:rPr>
        <w:t>In cooperation with the private sector, make available benefits of new technologies, especially information and communications</w:t>
      </w:r>
    </w:p>
  </w:footnote>
  <w:footnote w:id="11">
    <w:p w:rsidR="00B52159" w:rsidRDefault="00B52159" w:rsidP="00E931B4">
      <w:pPr>
        <w:shd w:val="clear" w:color="auto" w:fill="FFFFFF"/>
        <w:spacing w:after="0" w:line="240" w:lineRule="auto"/>
        <w:contextualSpacing/>
      </w:pPr>
      <w:r w:rsidRPr="00E931B4">
        <w:rPr>
          <w:rStyle w:val="FootnoteReference"/>
          <w:sz w:val="16"/>
          <w:szCs w:val="16"/>
        </w:rPr>
        <w:footnoteRef/>
      </w:r>
      <w:r w:rsidRPr="00E931B4">
        <w:rPr>
          <w:sz w:val="16"/>
          <w:szCs w:val="16"/>
        </w:rPr>
        <w:t xml:space="preserve"> </w:t>
      </w:r>
      <w:r w:rsidRPr="00E931B4">
        <w:rPr>
          <w:rFonts w:cs="Arial"/>
          <w:sz w:val="16"/>
          <w:szCs w:val="16"/>
        </w:rPr>
        <w:t>74 per cent of inhabitants of developed countries are Internet users, compared with only 26 per cent of inhabitants in developing countries;</w:t>
      </w:r>
      <w:r w:rsidRPr="00C86582">
        <w:rPr>
          <w:rFonts w:cs="Arial"/>
          <w:color w:val="000000"/>
          <w:sz w:val="16"/>
          <w:szCs w:val="16"/>
        </w:rPr>
        <w:t xml:space="preserve"> the number of mobile cellular subscriptions worldwide by the end of 2011 reached 6 billion.</w:t>
      </w:r>
    </w:p>
  </w:footnote>
  <w:footnote w:id="12">
    <w:p w:rsidR="00B52159" w:rsidRPr="00C26E58" w:rsidRDefault="00B52159" w:rsidP="0033725C">
      <w:pPr>
        <w:pStyle w:val="FootnoteText"/>
        <w:contextualSpacing/>
        <w:jc w:val="both"/>
        <w:rPr>
          <w:lang w:val="en-GB"/>
        </w:rPr>
      </w:pPr>
      <w:r>
        <w:rPr>
          <w:rStyle w:val="FootnoteReference"/>
        </w:rPr>
        <w:footnoteRef/>
      </w:r>
      <w:r w:rsidRPr="00A56829">
        <w:rPr>
          <w:lang w:val="en-US"/>
        </w:rPr>
        <w:t xml:space="preserve"> </w:t>
      </w:r>
      <w:proofErr w:type="gramStart"/>
      <w:r w:rsidRPr="00A56829">
        <w:rPr>
          <w:sz w:val="16"/>
          <w:szCs w:val="16"/>
          <w:lang w:val="en-US"/>
        </w:rPr>
        <w:t xml:space="preserve">Outcome Documents of the </w:t>
      </w:r>
      <w:r w:rsidRPr="00C474D9">
        <w:rPr>
          <w:rFonts w:cs="Arial"/>
          <w:bCs/>
          <w:sz w:val="16"/>
          <w:szCs w:val="16"/>
          <w:lang w:val="en-GB"/>
        </w:rPr>
        <w:t>Regional Consultations on the Post-2015 Development Agenda, UNECA, 2013, and</w:t>
      </w:r>
      <w:r>
        <w:rPr>
          <w:rFonts w:cs="Arial"/>
          <w:bCs/>
          <w:sz w:val="16"/>
          <w:szCs w:val="16"/>
          <w:lang w:val="en-GB"/>
        </w:rPr>
        <w:t>;</w:t>
      </w:r>
      <w:r w:rsidRPr="00C474D9">
        <w:rPr>
          <w:rFonts w:cs="Arial"/>
          <w:bCs/>
          <w:sz w:val="16"/>
          <w:szCs w:val="16"/>
          <w:lang w:val="en-GB"/>
        </w:rPr>
        <w:t xml:space="preserve"> Dakar, Senegal (10-11 December 2012), UNECA, AUC, </w:t>
      </w:r>
      <w:proofErr w:type="spellStart"/>
      <w:r w:rsidRPr="00C474D9">
        <w:rPr>
          <w:rFonts w:cs="Arial"/>
          <w:bCs/>
          <w:sz w:val="16"/>
          <w:szCs w:val="16"/>
          <w:lang w:val="en-GB"/>
        </w:rPr>
        <w:t>AfDB</w:t>
      </w:r>
      <w:proofErr w:type="spellEnd"/>
      <w:r w:rsidRPr="00C474D9">
        <w:rPr>
          <w:rFonts w:cs="Arial"/>
          <w:bCs/>
          <w:sz w:val="16"/>
          <w:szCs w:val="16"/>
          <w:lang w:val="en-GB"/>
        </w:rPr>
        <w:t>, UNDP.</w:t>
      </w:r>
      <w:proofErr w:type="gramEnd"/>
    </w:p>
  </w:footnote>
  <w:footnote w:id="13">
    <w:p w:rsidR="00B52159" w:rsidRPr="00C26E58" w:rsidRDefault="00B52159" w:rsidP="00C26E58">
      <w:pPr>
        <w:pStyle w:val="FootnoteText"/>
        <w:spacing w:after="0"/>
        <w:contextualSpacing/>
        <w:rPr>
          <w:lang w:val="en-GB"/>
        </w:rPr>
      </w:pPr>
      <w:r w:rsidRPr="00A56829">
        <w:rPr>
          <w:rStyle w:val="FootnoteReference"/>
          <w:sz w:val="16"/>
          <w:szCs w:val="16"/>
        </w:rPr>
        <w:footnoteRef/>
      </w:r>
      <w:r w:rsidRPr="00C26E58">
        <w:rPr>
          <w:sz w:val="16"/>
          <w:szCs w:val="16"/>
          <w:lang w:val="en-US"/>
        </w:rPr>
        <w:t xml:space="preserve"> </w:t>
      </w:r>
      <w:proofErr w:type="gramStart"/>
      <w:r w:rsidRPr="00391EAC">
        <w:rPr>
          <w:rFonts w:cs="Arial"/>
          <w:sz w:val="16"/>
          <w:szCs w:val="16"/>
          <w:lang w:val="en-US"/>
        </w:rPr>
        <w:t>An Action Agenda for Sustainable Development, SDSN, 2013.</w:t>
      </w:r>
      <w:proofErr w:type="gramEnd"/>
    </w:p>
  </w:footnote>
  <w:footnote w:id="14">
    <w:p w:rsidR="00B52159" w:rsidRPr="00C26E58" w:rsidRDefault="00B52159" w:rsidP="0033725C">
      <w:pPr>
        <w:pStyle w:val="FootnoteText"/>
        <w:spacing w:after="0"/>
        <w:contextualSpacing/>
        <w:rPr>
          <w:lang w:val="en-GB"/>
        </w:rPr>
      </w:pPr>
      <w:r w:rsidRPr="00332D0E">
        <w:rPr>
          <w:rStyle w:val="FootnoteReference"/>
          <w:sz w:val="16"/>
          <w:szCs w:val="16"/>
        </w:rPr>
        <w:footnoteRef/>
      </w:r>
      <w:r w:rsidRPr="00A56829">
        <w:rPr>
          <w:sz w:val="16"/>
          <w:szCs w:val="16"/>
          <w:lang w:val="en-US"/>
        </w:rPr>
        <w:t xml:space="preserve"> </w:t>
      </w:r>
      <w:proofErr w:type="gramStart"/>
      <w:r w:rsidRPr="00A56829">
        <w:rPr>
          <w:sz w:val="16"/>
          <w:szCs w:val="16"/>
          <w:lang w:val="en-US"/>
        </w:rPr>
        <w:t>UN SG Report, AMR ECOSOC 2013.</w:t>
      </w:r>
      <w:proofErr w:type="gramEnd"/>
    </w:p>
  </w:footnote>
  <w:footnote w:id="15">
    <w:p w:rsidR="00B52159" w:rsidRPr="00C26E58" w:rsidRDefault="00B52159" w:rsidP="0033725C">
      <w:pPr>
        <w:spacing w:after="0"/>
        <w:contextualSpacing/>
        <w:rPr>
          <w:sz w:val="16"/>
          <w:szCs w:val="16"/>
        </w:rPr>
      </w:pPr>
      <w:r w:rsidRPr="00C26E58">
        <w:rPr>
          <w:rStyle w:val="FootnoteReference"/>
          <w:sz w:val="16"/>
          <w:szCs w:val="16"/>
        </w:rPr>
        <w:footnoteRef/>
      </w:r>
      <w:r w:rsidRPr="00C26E58">
        <w:rPr>
          <w:sz w:val="16"/>
          <w:szCs w:val="16"/>
        </w:rPr>
        <w:t xml:space="preserve"> </w:t>
      </w:r>
      <w:proofErr w:type="gramStart"/>
      <w:r w:rsidRPr="00C26E58">
        <w:rPr>
          <w:sz w:val="16"/>
          <w:szCs w:val="16"/>
        </w:rPr>
        <w:t>Statement by Troika (Italy, Spain and Turkey), 4</w:t>
      </w:r>
      <w:r w:rsidRPr="00C26E58">
        <w:rPr>
          <w:sz w:val="16"/>
          <w:szCs w:val="16"/>
          <w:vertAlign w:val="superscript"/>
        </w:rPr>
        <w:t>th</w:t>
      </w:r>
      <w:r w:rsidRPr="00C26E58">
        <w:rPr>
          <w:sz w:val="16"/>
          <w:szCs w:val="16"/>
        </w:rPr>
        <w:t xml:space="preserve"> session of the OWG, 17-19 June 2013.</w:t>
      </w:r>
      <w:proofErr w:type="gramEnd"/>
    </w:p>
  </w:footnote>
  <w:footnote w:id="16">
    <w:p w:rsidR="00B52159" w:rsidRPr="00C26E58" w:rsidRDefault="00B52159" w:rsidP="0033725C">
      <w:pPr>
        <w:pStyle w:val="FootnoteText"/>
        <w:spacing w:after="0" w:line="240" w:lineRule="auto"/>
        <w:contextualSpacing/>
        <w:rPr>
          <w:lang w:val="en-GB"/>
        </w:rPr>
      </w:pPr>
      <w:r w:rsidRPr="00202B57">
        <w:rPr>
          <w:rStyle w:val="FootnoteReference"/>
          <w:sz w:val="16"/>
          <w:szCs w:val="16"/>
        </w:rPr>
        <w:footnoteRef/>
      </w:r>
      <w:r w:rsidRPr="00A56829">
        <w:rPr>
          <w:sz w:val="16"/>
          <w:szCs w:val="16"/>
          <w:lang w:val="en-US"/>
        </w:rPr>
        <w:t xml:space="preserve"> The Global Conversation Begins, UNDG, 2013. </w:t>
      </w:r>
    </w:p>
  </w:footnote>
  <w:footnote w:id="17">
    <w:p w:rsidR="00B52159" w:rsidRPr="00C26E58" w:rsidRDefault="00B52159" w:rsidP="0033725C">
      <w:pPr>
        <w:pStyle w:val="FootnoteText"/>
        <w:spacing w:after="0" w:line="240" w:lineRule="auto"/>
        <w:contextualSpacing/>
        <w:rPr>
          <w:lang w:val="en-GB"/>
        </w:rPr>
      </w:pPr>
      <w:r w:rsidRPr="003C49C6">
        <w:rPr>
          <w:rStyle w:val="FootnoteReference"/>
          <w:sz w:val="16"/>
          <w:szCs w:val="16"/>
        </w:rPr>
        <w:footnoteRef/>
      </w:r>
      <w:r w:rsidRPr="00A56829">
        <w:rPr>
          <w:sz w:val="16"/>
          <w:szCs w:val="16"/>
          <w:lang w:val="en-US"/>
        </w:rPr>
        <w:t xml:space="preserve"> The Global Conversation Begins, UNDG, 2013.</w:t>
      </w:r>
    </w:p>
  </w:footnote>
  <w:footnote w:id="18">
    <w:p w:rsidR="00B52159" w:rsidRDefault="00B52159" w:rsidP="0033725C">
      <w:pPr>
        <w:shd w:val="clear" w:color="auto" w:fill="FFFFFF"/>
        <w:spacing w:after="0" w:line="240" w:lineRule="auto"/>
        <w:contextualSpacing/>
      </w:pPr>
      <w:r w:rsidRPr="00A7356F">
        <w:rPr>
          <w:rStyle w:val="FootnoteReference"/>
          <w:color w:val="000000"/>
          <w:sz w:val="16"/>
          <w:szCs w:val="16"/>
        </w:rPr>
        <w:footnoteRef/>
      </w:r>
      <w:r w:rsidRPr="00A7356F">
        <w:rPr>
          <w:color w:val="000000"/>
          <w:sz w:val="16"/>
          <w:szCs w:val="16"/>
        </w:rPr>
        <w:t xml:space="preserve"> </w:t>
      </w:r>
      <w:r w:rsidRPr="00A7356F">
        <w:rPr>
          <w:rFonts w:cs="Arial"/>
          <w:bCs/>
          <w:color w:val="000000"/>
          <w:sz w:val="16"/>
          <w:szCs w:val="16"/>
        </w:rPr>
        <w:t>Target 8.F: In cooperation with the private sector, make available benefits of new technologies, especially information and communications</w:t>
      </w:r>
    </w:p>
  </w:footnote>
  <w:footnote w:id="19">
    <w:p w:rsidR="00B52159" w:rsidRPr="00C26E58" w:rsidRDefault="00B52159" w:rsidP="0033725C">
      <w:pPr>
        <w:pStyle w:val="FootnoteText"/>
        <w:spacing w:after="0" w:line="240" w:lineRule="auto"/>
        <w:contextualSpacing/>
        <w:rPr>
          <w:lang w:val="en-GB"/>
        </w:rPr>
      </w:pPr>
      <w:r>
        <w:rPr>
          <w:rStyle w:val="FootnoteReference"/>
        </w:rPr>
        <w:footnoteRef/>
      </w:r>
      <w:r w:rsidRPr="00A56829">
        <w:rPr>
          <w:sz w:val="16"/>
          <w:szCs w:val="16"/>
          <w:lang w:val="en-US"/>
        </w:rPr>
        <w:t xml:space="preserve"> </w:t>
      </w:r>
      <w:proofErr w:type="gramStart"/>
      <w:r w:rsidRPr="00A56829">
        <w:rPr>
          <w:sz w:val="16"/>
          <w:szCs w:val="16"/>
          <w:lang w:val="en-US"/>
        </w:rPr>
        <w:t>UN</w:t>
      </w:r>
      <w:r w:rsidR="008C2D0E">
        <w:rPr>
          <w:sz w:val="16"/>
          <w:szCs w:val="16"/>
          <w:lang w:val="en-US"/>
        </w:rPr>
        <w:t xml:space="preserve"> </w:t>
      </w:r>
      <w:r w:rsidRPr="00A56829">
        <w:rPr>
          <w:sz w:val="16"/>
          <w:szCs w:val="16"/>
          <w:lang w:val="en-US"/>
        </w:rPr>
        <w:t>SG Report, AMR ECOSOC 2013.</w:t>
      </w:r>
      <w:proofErr w:type="gramEnd"/>
    </w:p>
  </w:footnote>
  <w:footnote w:id="20">
    <w:p w:rsidR="00B52159" w:rsidRPr="00C26E58" w:rsidRDefault="00B52159" w:rsidP="0033725C">
      <w:pPr>
        <w:pStyle w:val="FootnoteText"/>
        <w:spacing w:after="0"/>
        <w:contextualSpacing/>
        <w:rPr>
          <w:lang w:val="en-GB"/>
        </w:rPr>
      </w:pPr>
      <w:r w:rsidRPr="00EE4CFF">
        <w:rPr>
          <w:rStyle w:val="FootnoteReference"/>
          <w:sz w:val="16"/>
          <w:szCs w:val="16"/>
        </w:rPr>
        <w:footnoteRef/>
      </w:r>
      <w:r w:rsidRPr="00A56829">
        <w:rPr>
          <w:sz w:val="16"/>
          <w:szCs w:val="16"/>
          <w:lang w:val="en-US"/>
        </w:rPr>
        <w:t xml:space="preserve"> </w:t>
      </w:r>
      <w:proofErr w:type="gramStart"/>
      <w:r w:rsidRPr="00A56829">
        <w:rPr>
          <w:sz w:val="16"/>
          <w:szCs w:val="16"/>
          <w:lang w:val="en-US"/>
        </w:rPr>
        <w:t>UN SG Report, AMR ECOSOC 2013.</w:t>
      </w:r>
      <w:proofErr w:type="gramEnd"/>
    </w:p>
  </w:footnote>
  <w:footnote w:id="21">
    <w:p w:rsidR="00B52159" w:rsidRPr="001C4283" w:rsidRDefault="00B52159" w:rsidP="00A56829">
      <w:pPr>
        <w:pStyle w:val="ListParagraph"/>
        <w:spacing w:after="0" w:line="240" w:lineRule="auto"/>
        <w:ind w:left="0"/>
        <w:jc w:val="both"/>
        <w:rPr>
          <w:rFonts w:cs="Arial"/>
          <w:i/>
          <w:sz w:val="16"/>
          <w:szCs w:val="16"/>
          <w:lang w:val="en-GB"/>
        </w:rPr>
      </w:pPr>
      <w:r w:rsidRPr="00A56829">
        <w:rPr>
          <w:rStyle w:val="FootnoteReference"/>
          <w:sz w:val="16"/>
          <w:szCs w:val="16"/>
        </w:rPr>
        <w:footnoteRef/>
      </w:r>
      <w:r w:rsidRPr="00A56829">
        <w:rPr>
          <w:sz w:val="16"/>
          <w:szCs w:val="16"/>
        </w:rPr>
        <w:t xml:space="preserve"> </w:t>
      </w:r>
      <w:r w:rsidRPr="00A56829">
        <w:rPr>
          <w:rFonts w:cs="Arial"/>
          <w:bCs/>
          <w:sz w:val="16"/>
          <w:szCs w:val="16"/>
          <w:lang w:val="en-GB"/>
        </w:rPr>
        <w:t xml:space="preserve">On the importance of the science-policy interface see </w:t>
      </w:r>
      <w:r w:rsidR="001C4283">
        <w:rPr>
          <w:rFonts w:cs="Arial"/>
          <w:bCs/>
          <w:sz w:val="16"/>
          <w:szCs w:val="16"/>
          <w:lang w:val="en-GB"/>
        </w:rPr>
        <w:t xml:space="preserve">the </w:t>
      </w:r>
      <w:r w:rsidR="001C4283" w:rsidRPr="00A56829">
        <w:rPr>
          <w:rFonts w:cs="Arial"/>
          <w:bCs/>
          <w:sz w:val="16"/>
          <w:szCs w:val="16"/>
          <w:lang w:val="en-GB"/>
        </w:rPr>
        <w:t>Outcome Document of the Regional Consultations on the Post-2015 Devel</w:t>
      </w:r>
      <w:r w:rsidR="001C4283">
        <w:rPr>
          <w:rFonts w:cs="Arial"/>
          <w:bCs/>
          <w:sz w:val="16"/>
          <w:szCs w:val="16"/>
          <w:lang w:val="en-GB"/>
        </w:rPr>
        <w:t>opment Agenda, Dakar, Senegal (</w:t>
      </w:r>
      <w:r w:rsidR="001C4283" w:rsidRPr="00A56829">
        <w:rPr>
          <w:rFonts w:cs="Arial"/>
          <w:bCs/>
          <w:sz w:val="16"/>
          <w:szCs w:val="16"/>
          <w:lang w:val="en-GB"/>
        </w:rPr>
        <w:t>10-11 December 2012</w:t>
      </w:r>
      <w:r w:rsidR="001C4283">
        <w:rPr>
          <w:rFonts w:cs="Arial"/>
          <w:bCs/>
          <w:sz w:val="16"/>
          <w:szCs w:val="16"/>
          <w:lang w:val="en-GB"/>
        </w:rPr>
        <w:t xml:space="preserve">), UNECA, AUC, </w:t>
      </w:r>
      <w:proofErr w:type="spellStart"/>
      <w:r w:rsidR="001C4283">
        <w:rPr>
          <w:rFonts w:cs="Arial"/>
          <w:bCs/>
          <w:sz w:val="16"/>
          <w:szCs w:val="16"/>
          <w:lang w:val="en-GB"/>
        </w:rPr>
        <w:t>AfDB</w:t>
      </w:r>
      <w:proofErr w:type="spellEnd"/>
      <w:r w:rsidR="001C4283">
        <w:rPr>
          <w:rFonts w:cs="Arial"/>
          <w:bCs/>
          <w:sz w:val="16"/>
          <w:szCs w:val="16"/>
          <w:lang w:val="en-GB"/>
        </w:rPr>
        <w:t>, UNDP and</w:t>
      </w:r>
      <w:r w:rsidR="001C4283" w:rsidRPr="00A56829">
        <w:rPr>
          <w:rFonts w:cs="Arial"/>
          <w:bCs/>
          <w:sz w:val="16"/>
          <w:szCs w:val="16"/>
          <w:lang w:val="en-GB"/>
        </w:rPr>
        <w:t xml:space="preserve"> </w:t>
      </w:r>
      <w:r w:rsidRPr="00A56829">
        <w:rPr>
          <w:rFonts w:cs="Arial"/>
          <w:bCs/>
          <w:sz w:val="16"/>
          <w:szCs w:val="16"/>
          <w:lang w:val="en-GB"/>
        </w:rPr>
        <w:t xml:space="preserve">the recommendations of the </w:t>
      </w:r>
      <w:r w:rsidRPr="00C26E58">
        <w:rPr>
          <w:rFonts w:cs="Arial"/>
          <w:sz w:val="16"/>
          <w:szCs w:val="16"/>
          <w:lang w:val="en-GB"/>
        </w:rPr>
        <w:t xml:space="preserve">UN SG High-Level Panel on Global Sustainability Report </w:t>
      </w:r>
      <w:r w:rsidR="00D912D9">
        <w:rPr>
          <w:rFonts w:cs="Arial"/>
          <w:sz w:val="16"/>
          <w:szCs w:val="16"/>
          <w:lang w:val="en-GB"/>
        </w:rPr>
        <w:t>‘</w:t>
      </w:r>
      <w:r w:rsidRPr="00C26E58">
        <w:rPr>
          <w:rFonts w:cs="Arial"/>
          <w:sz w:val="16"/>
          <w:szCs w:val="16"/>
          <w:lang w:val="en-GB"/>
        </w:rPr>
        <w:t>Resilient People, Resilient Planet: A Future Worth Choosing</w:t>
      </w:r>
      <w:r w:rsidR="00D912D9">
        <w:rPr>
          <w:rFonts w:cs="Arial"/>
          <w:sz w:val="16"/>
          <w:szCs w:val="16"/>
          <w:lang w:val="en-GB"/>
        </w:rPr>
        <w:t>’</w:t>
      </w:r>
      <w:r w:rsidRPr="00C26E58">
        <w:rPr>
          <w:rFonts w:cs="Arial"/>
          <w:sz w:val="16"/>
          <w:szCs w:val="16"/>
          <w:lang w:val="en-GB"/>
        </w:rPr>
        <w:t xml:space="preserve">, 2012. </w:t>
      </w:r>
    </w:p>
  </w:footnote>
  <w:footnote w:id="22">
    <w:p w:rsidR="00B52159" w:rsidRPr="00C26E58" w:rsidRDefault="00B52159" w:rsidP="00454738">
      <w:pPr>
        <w:pStyle w:val="FootnoteText"/>
        <w:spacing w:after="0" w:line="240" w:lineRule="auto"/>
        <w:jc w:val="both"/>
        <w:rPr>
          <w:lang w:val="en-GB"/>
        </w:rPr>
      </w:pPr>
      <w:r w:rsidRPr="00C86582">
        <w:rPr>
          <w:rStyle w:val="FootnoteReference"/>
          <w:color w:val="000000"/>
          <w:sz w:val="16"/>
          <w:szCs w:val="16"/>
        </w:rPr>
        <w:footnoteRef/>
      </w:r>
      <w:r w:rsidRPr="00A56829">
        <w:rPr>
          <w:color w:val="000000"/>
          <w:sz w:val="16"/>
          <w:szCs w:val="16"/>
          <w:lang w:val="en-US"/>
        </w:rPr>
        <w:t xml:space="preserve"> </w:t>
      </w:r>
      <w:proofErr w:type="gramStart"/>
      <w:r w:rsidRPr="00C86582">
        <w:rPr>
          <w:color w:val="000000"/>
          <w:sz w:val="16"/>
          <w:szCs w:val="16"/>
          <w:lang w:val="en-GB"/>
        </w:rPr>
        <w:t>Report of the High-Level Panel of Eminent Persons on the Post-2015 Development Agenda.</w:t>
      </w:r>
      <w:proofErr w:type="gramEnd"/>
    </w:p>
  </w:footnote>
  <w:footnote w:id="23">
    <w:p w:rsidR="00B52159" w:rsidRPr="00C26E58" w:rsidRDefault="00B52159" w:rsidP="00AA1EF8">
      <w:pPr>
        <w:pStyle w:val="FootnoteText"/>
        <w:contextualSpacing/>
        <w:rPr>
          <w:lang w:val="en-GB"/>
        </w:rPr>
      </w:pPr>
      <w:r w:rsidRPr="00AA1EF8">
        <w:rPr>
          <w:rStyle w:val="FootnoteReference"/>
          <w:sz w:val="16"/>
          <w:szCs w:val="16"/>
        </w:rPr>
        <w:footnoteRef/>
      </w:r>
      <w:r w:rsidRPr="00A56829">
        <w:rPr>
          <w:sz w:val="16"/>
          <w:szCs w:val="16"/>
          <w:lang w:val="en-US"/>
        </w:rPr>
        <w:t xml:space="preserve"> </w:t>
      </w:r>
      <w:proofErr w:type="gramStart"/>
      <w:r w:rsidRPr="00A56829">
        <w:rPr>
          <w:sz w:val="16"/>
          <w:szCs w:val="16"/>
          <w:lang w:val="en-US"/>
        </w:rPr>
        <w:t>UN SG Report, AMR ECOSOC 2013.</w:t>
      </w:r>
      <w:proofErr w:type="gramEnd"/>
    </w:p>
  </w:footnote>
  <w:footnote w:id="24">
    <w:p w:rsidR="00B52159" w:rsidRPr="00C26E58" w:rsidRDefault="00B52159" w:rsidP="00454738">
      <w:pPr>
        <w:pStyle w:val="FootnoteText"/>
        <w:spacing w:after="0" w:line="240" w:lineRule="auto"/>
        <w:jc w:val="both"/>
        <w:rPr>
          <w:lang w:val="en-GB"/>
        </w:rPr>
      </w:pPr>
      <w:r w:rsidRPr="003C49C6">
        <w:rPr>
          <w:rStyle w:val="FootnoteReference"/>
          <w:sz w:val="16"/>
          <w:szCs w:val="16"/>
        </w:rPr>
        <w:footnoteRef/>
      </w:r>
      <w:r w:rsidRPr="00A56829">
        <w:rPr>
          <w:sz w:val="16"/>
          <w:szCs w:val="16"/>
          <w:lang w:val="en-US"/>
        </w:rPr>
        <w:t xml:space="preserve"> </w:t>
      </w:r>
      <w:proofErr w:type="gramStart"/>
      <w:r w:rsidRPr="00A56829">
        <w:rPr>
          <w:bCs/>
          <w:sz w:val="16"/>
          <w:szCs w:val="16"/>
          <w:lang w:val="en-US"/>
        </w:rPr>
        <w:t>Ibid.</w:t>
      </w:r>
      <w:proofErr w:type="gramEnd"/>
      <w:r w:rsidRPr="00A56829">
        <w:rPr>
          <w:bCs/>
          <w:sz w:val="16"/>
          <w:szCs w:val="16"/>
          <w:lang w:val="en-US"/>
        </w:rPr>
        <w:t xml:space="preserve"> </w:t>
      </w:r>
    </w:p>
  </w:footnote>
  <w:footnote w:id="25">
    <w:p w:rsidR="00B52159" w:rsidRPr="00C26E58" w:rsidRDefault="00B52159" w:rsidP="00E35D71">
      <w:pPr>
        <w:pStyle w:val="FootnoteText"/>
        <w:spacing w:after="0" w:line="240" w:lineRule="auto"/>
        <w:jc w:val="both"/>
        <w:rPr>
          <w:lang w:val="en-GB"/>
        </w:rPr>
      </w:pPr>
      <w:r w:rsidRPr="003C49C6">
        <w:rPr>
          <w:rStyle w:val="FootnoteReference"/>
          <w:sz w:val="16"/>
          <w:szCs w:val="16"/>
        </w:rPr>
        <w:footnoteRef/>
      </w:r>
      <w:r w:rsidRPr="00A56829">
        <w:rPr>
          <w:sz w:val="16"/>
          <w:szCs w:val="16"/>
          <w:lang w:val="en-US"/>
        </w:rPr>
        <w:t xml:space="preserve"> </w:t>
      </w:r>
      <w:r w:rsidRPr="003C49C6">
        <w:rPr>
          <w:rFonts w:cs="Arial"/>
          <w:bCs/>
          <w:sz w:val="16"/>
          <w:szCs w:val="16"/>
          <w:lang w:val="en-GB"/>
        </w:rPr>
        <w:t xml:space="preserve">Outcome Document of the Regional Consultations on the Post-2015 Development Agenda, Dakar, Senegal – 10-11 December 2012, UNECA, AUC, </w:t>
      </w:r>
      <w:proofErr w:type="spellStart"/>
      <w:r w:rsidRPr="003C49C6">
        <w:rPr>
          <w:rFonts w:cs="Arial"/>
          <w:bCs/>
          <w:sz w:val="16"/>
          <w:szCs w:val="16"/>
          <w:lang w:val="en-GB"/>
        </w:rPr>
        <w:t>AfDB</w:t>
      </w:r>
      <w:proofErr w:type="spellEnd"/>
      <w:r w:rsidRPr="003C49C6">
        <w:rPr>
          <w:rFonts w:cs="Arial"/>
          <w:bCs/>
          <w:sz w:val="16"/>
          <w:szCs w:val="16"/>
          <w:lang w:val="en-GB"/>
        </w:rPr>
        <w:t xml:space="preserve">, UNDP.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D40"/>
    <w:multiLevelType w:val="hybridMultilevel"/>
    <w:tmpl w:val="A5A66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50CED"/>
    <w:multiLevelType w:val="hybridMultilevel"/>
    <w:tmpl w:val="9834A650"/>
    <w:lvl w:ilvl="0" w:tplc="F65CAA28">
      <w:start w:val="1"/>
      <w:numFmt w:val="decimal"/>
      <w:lvlText w:val="%1."/>
      <w:lvlJc w:val="left"/>
      <w:pPr>
        <w:ind w:left="1080" w:hanging="360"/>
      </w:pPr>
      <w:rPr>
        <w:rFonts w:ascii="Calibri" w:eastAsia="Times New Roman" w:hAnsi="Calibri"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4EB2EFC"/>
    <w:multiLevelType w:val="hybridMultilevel"/>
    <w:tmpl w:val="DDE89880"/>
    <w:lvl w:ilvl="0" w:tplc="0809000F">
      <w:start w:val="3"/>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4EF54FB"/>
    <w:multiLevelType w:val="hybridMultilevel"/>
    <w:tmpl w:val="0440520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4F538C2"/>
    <w:multiLevelType w:val="hybridMultilevel"/>
    <w:tmpl w:val="78362190"/>
    <w:lvl w:ilvl="0" w:tplc="203E680E">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F10309"/>
    <w:multiLevelType w:val="hybridMultilevel"/>
    <w:tmpl w:val="391A06A8"/>
    <w:lvl w:ilvl="0" w:tplc="C03AE112">
      <w:start w:val="1"/>
      <w:numFmt w:val="bullet"/>
      <w:lvlText w:val=""/>
      <w:lvlJc w:val="left"/>
      <w:pPr>
        <w:tabs>
          <w:tab w:val="num" w:pos="1080"/>
        </w:tabs>
        <w:ind w:left="144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A7A71FC"/>
    <w:multiLevelType w:val="hybridMultilevel"/>
    <w:tmpl w:val="0BBC6958"/>
    <w:lvl w:ilvl="0" w:tplc="0809000F">
      <w:start w:val="1"/>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F3C6F6B"/>
    <w:multiLevelType w:val="hybridMultilevel"/>
    <w:tmpl w:val="570CD7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2DC024D"/>
    <w:multiLevelType w:val="hybridMultilevel"/>
    <w:tmpl w:val="CC683318"/>
    <w:lvl w:ilvl="0" w:tplc="CAF8090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ED0BD3"/>
    <w:multiLevelType w:val="hybridMultilevel"/>
    <w:tmpl w:val="B2BC5BC4"/>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E7E54"/>
    <w:multiLevelType w:val="hybridMultilevel"/>
    <w:tmpl w:val="55868BD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76452CD"/>
    <w:multiLevelType w:val="hybridMultilevel"/>
    <w:tmpl w:val="723624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E341F2"/>
    <w:multiLevelType w:val="hybridMultilevel"/>
    <w:tmpl w:val="420C3E86"/>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nsid w:val="2CBA215B"/>
    <w:multiLevelType w:val="hybridMultilevel"/>
    <w:tmpl w:val="46A6A328"/>
    <w:lvl w:ilvl="0" w:tplc="887A308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2D432E1D"/>
    <w:multiLevelType w:val="hybridMultilevel"/>
    <w:tmpl w:val="7640D88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D5B2564"/>
    <w:multiLevelType w:val="hybridMultilevel"/>
    <w:tmpl w:val="3AD46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E5B12E5"/>
    <w:multiLevelType w:val="hybridMultilevel"/>
    <w:tmpl w:val="9A24E2F4"/>
    <w:lvl w:ilvl="0" w:tplc="6F2EB4B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E37E78"/>
    <w:multiLevelType w:val="hybridMultilevel"/>
    <w:tmpl w:val="42B479D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F2266BB"/>
    <w:multiLevelType w:val="hybridMultilevel"/>
    <w:tmpl w:val="3E26BCE4"/>
    <w:lvl w:ilvl="0" w:tplc="CAF8090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B423E9"/>
    <w:multiLevelType w:val="hybridMultilevel"/>
    <w:tmpl w:val="524829CE"/>
    <w:lvl w:ilvl="0" w:tplc="BB460BF6">
      <w:start w:val="1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1E602C"/>
    <w:multiLevelType w:val="hybridMultilevel"/>
    <w:tmpl w:val="80CE07DA"/>
    <w:lvl w:ilvl="0" w:tplc="040C000F">
      <w:start w:val="1"/>
      <w:numFmt w:val="decimal"/>
      <w:lvlText w:val="%1."/>
      <w:lvlJc w:val="left"/>
      <w:pPr>
        <w:ind w:left="1080" w:hanging="360"/>
      </w:pPr>
      <w:rPr>
        <w:rFonts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78532D7"/>
    <w:multiLevelType w:val="hybridMultilevel"/>
    <w:tmpl w:val="F9E8043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A423EFF"/>
    <w:multiLevelType w:val="hybridMultilevel"/>
    <w:tmpl w:val="FB7C8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6830DF"/>
    <w:multiLevelType w:val="multilevel"/>
    <w:tmpl w:val="442CA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7252875"/>
    <w:multiLevelType w:val="hybridMultilevel"/>
    <w:tmpl w:val="B3E01EB6"/>
    <w:lvl w:ilvl="0" w:tplc="040C0017">
      <w:start w:val="1"/>
      <w:numFmt w:val="lowerLetter"/>
      <w:lvlText w:val="%1)"/>
      <w:lvlJc w:val="left"/>
      <w:pPr>
        <w:ind w:left="1080" w:hanging="360"/>
      </w:pPr>
      <w:rPr>
        <w:rFonts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8F3597B"/>
    <w:multiLevelType w:val="hybridMultilevel"/>
    <w:tmpl w:val="18AE4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B7171E3"/>
    <w:multiLevelType w:val="hybridMultilevel"/>
    <w:tmpl w:val="C56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3E6337"/>
    <w:multiLevelType w:val="hybridMultilevel"/>
    <w:tmpl w:val="D5B63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060B9A"/>
    <w:multiLevelType w:val="hybridMultilevel"/>
    <w:tmpl w:val="8DF4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71188B"/>
    <w:multiLevelType w:val="hybridMultilevel"/>
    <w:tmpl w:val="844CD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C006FF"/>
    <w:multiLevelType w:val="hybridMultilevel"/>
    <w:tmpl w:val="E10071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1BE7595"/>
    <w:multiLevelType w:val="hybridMultilevel"/>
    <w:tmpl w:val="2D66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851535"/>
    <w:multiLevelType w:val="hybridMultilevel"/>
    <w:tmpl w:val="9D403BB2"/>
    <w:lvl w:ilvl="0" w:tplc="BB460BF6">
      <w:start w:val="1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F07C4E"/>
    <w:multiLevelType w:val="hybridMultilevel"/>
    <w:tmpl w:val="9E46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E0348F5"/>
    <w:multiLevelType w:val="hybridMultilevel"/>
    <w:tmpl w:val="11FE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31423"/>
    <w:multiLevelType w:val="hybridMultilevel"/>
    <w:tmpl w:val="9CE6CEE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D9E6426"/>
    <w:multiLevelType w:val="hybridMultilevel"/>
    <w:tmpl w:val="E8549BE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FC330E0"/>
    <w:multiLevelType w:val="hybridMultilevel"/>
    <w:tmpl w:val="237CD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5"/>
  </w:num>
  <w:num w:numId="4">
    <w:abstractNumId w:val="37"/>
  </w:num>
  <w:num w:numId="5">
    <w:abstractNumId w:val="14"/>
  </w:num>
  <w:num w:numId="6">
    <w:abstractNumId w:val="10"/>
  </w:num>
  <w:num w:numId="7">
    <w:abstractNumId w:val="36"/>
  </w:num>
  <w:num w:numId="8">
    <w:abstractNumId w:val="35"/>
  </w:num>
  <w:num w:numId="9">
    <w:abstractNumId w:val="30"/>
  </w:num>
  <w:num w:numId="10">
    <w:abstractNumId w:val="29"/>
  </w:num>
  <w:num w:numId="11">
    <w:abstractNumId w:val="18"/>
  </w:num>
  <w:num w:numId="12">
    <w:abstractNumId w:val="8"/>
  </w:num>
  <w:num w:numId="13">
    <w:abstractNumId w:val="22"/>
  </w:num>
  <w:num w:numId="14">
    <w:abstractNumId w:val="17"/>
  </w:num>
  <w:num w:numId="15">
    <w:abstractNumId w:val="11"/>
  </w:num>
  <w:num w:numId="16">
    <w:abstractNumId w:val="25"/>
  </w:num>
  <w:num w:numId="17">
    <w:abstractNumId w:val="4"/>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 w:numId="21">
    <w:abstractNumId w:val="26"/>
  </w:num>
  <w:num w:numId="22">
    <w:abstractNumId w:val="28"/>
  </w:num>
  <w:num w:numId="23">
    <w:abstractNumId w:val="31"/>
  </w:num>
  <w:num w:numId="24">
    <w:abstractNumId w:val="16"/>
  </w:num>
  <w:num w:numId="25">
    <w:abstractNumId w:val="15"/>
  </w:num>
  <w:num w:numId="26">
    <w:abstractNumId w:val="12"/>
  </w:num>
  <w:num w:numId="27">
    <w:abstractNumId w:val="19"/>
  </w:num>
  <w:num w:numId="28">
    <w:abstractNumId w:val="2"/>
  </w:num>
  <w:num w:numId="29">
    <w:abstractNumId w:val="1"/>
  </w:num>
  <w:num w:numId="30">
    <w:abstractNumId w:val="21"/>
  </w:num>
  <w:num w:numId="31">
    <w:abstractNumId w:val="32"/>
  </w:num>
  <w:num w:numId="32">
    <w:abstractNumId w:val="33"/>
  </w:num>
  <w:num w:numId="33">
    <w:abstractNumId w:val="7"/>
  </w:num>
  <w:num w:numId="34">
    <w:abstractNumId w:val="20"/>
  </w:num>
  <w:num w:numId="35">
    <w:abstractNumId w:val="24"/>
  </w:num>
  <w:num w:numId="36">
    <w:abstractNumId w:val="9"/>
  </w:num>
  <w:num w:numId="37">
    <w:abstractNumId w:val="34"/>
  </w:num>
  <w:num w:numId="3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F4B"/>
    <w:rsid w:val="00001D3B"/>
    <w:rsid w:val="000035EE"/>
    <w:rsid w:val="00010025"/>
    <w:rsid w:val="00021062"/>
    <w:rsid w:val="000212D9"/>
    <w:rsid w:val="00025A58"/>
    <w:rsid w:val="00030930"/>
    <w:rsid w:val="000377EB"/>
    <w:rsid w:val="0004711A"/>
    <w:rsid w:val="00063D5F"/>
    <w:rsid w:val="0006711E"/>
    <w:rsid w:val="0008441E"/>
    <w:rsid w:val="00084537"/>
    <w:rsid w:val="000B4307"/>
    <w:rsid w:val="000C2C41"/>
    <w:rsid w:val="000C2E5A"/>
    <w:rsid w:val="000C69F9"/>
    <w:rsid w:val="000D1C0D"/>
    <w:rsid w:val="000E06F5"/>
    <w:rsid w:val="00105022"/>
    <w:rsid w:val="0012204D"/>
    <w:rsid w:val="001255F2"/>
    <w:rsid w:val="00130874"/>
    <w:rsid w:val="00143873"/>
    <w:rsid w:val="00145867"/>
    <w:rsid w:val="001529F2"/>
    <w:rsid w:val="00154A60"/>
    <w:rsid w:val="0016138C"/>
    <w:rsid w:val="00167F7F"/>
    <w:rsid w:val="00170E00"/>
    <w:rsid w:val="00171BF6"/>
    <w:rsid w:val="00182192"/>
    <w:rsid w:val="00194C84"/>
    <w:rsid w:val="001A3D9E"/>
    <w:rsid w:val="001A75F0"/>
    <w:rsid w:val="001C0249"/>
    <w:rsid w:val="001C4283"/>
    <w:rsid w:val="001E645E"/>
    <w:rsid w:val="001E7596"/>
    <w:rsid w:val="001F0646"/>
    <w:rsid w:val="00202B57"/>
    <w:rsid w:val="00205997"/>
    <w:rsid w:val="00211CDC"/>
    <w:rsid w:val="00212B77"/>
    <w:rsid w:val="002158C3"/>
    <w:rsid w:val="002215B9"/>
    <w:rsid w:val="00222273"/>
    <w:rsid w:val="00235901"/>
    <w:rsid w:val="00240977"/>
    <w:rsid w:val="002460CC"/>
    <w:rsid w:val="002472A2"/>
    <w:rsid w:val="0026058D"/>
    <w:rsid w:val="002607B1"/>
    <w:rsid w:val="002634E8"/>
    <w:rsid w:val="00264D72"/>
    <w:rsid w:val="00276ADF"/>
    <w:rsid w:val="00284A78"/>
    <w:rsid w:val="002951E3"/>
    <w:rsid w:val="00295B14"/>
    <w:rsid w:val="00296748"/>
    <w:rsid w:val="002A38BE"/>
    <w:rsid w:val="002B6436"/>
    <w:rsid w:val="002C23C4"/>
    <w:rsid w:val="002C616F"/>
    <w:rsid w:val="002C63E7"/>
    <w:rsid w:val="002D5565"/>
    <w:rsid w:val="002D613F"/>
    <w:rsid w:val="002F09D7"/>
    <w:rsid w:val="002F5259"/>
    <w:rsid w:val="002F6747"/>
    <w:rsid w:val="0030033A"/>
    <w:rsid w:val="00301D51"/>
    <w:rsid w:val="003046F8"/>
    <w:rsid w:val="00310700"/>
    <w:rsid w:val="00311F41"/>
    <w:rsid w:val="00313F11"/>
    <w:rsid w:val="00322611"/>
    <w:rsid w:val="00322892"/>
    <w:rsid w:val="003276AB"/>
    <w:rsid w:val="00332D0E"/>
    <w:rsid w:val="0033725C"/>
    <w:rsid w:val="003462E2"/>
    <w:rsid w:val="00346E34"/>
    <w:rsid w:val="003470E0"/>
    <w:rsid w:val="00356C74"/>
    <w:rsid w:val="003652CE"/>
    <w:rsid w:val="00367F57"/>
    <w:rsid w:val="0037016A"/>
    <w:rsid w:val="00372343"/>
    <w:rsid w:val="003732E2"/>
    <w:rsid w:val="0038685F"/>
    <w:rsid w:val="00391EAC"/>
    <w:rsid w:val="0039725A"/>
    <w:rsid w:val="00397C2A"/>
    <w:rsid w:val="003A4596"/>
    <w:rsid w:val="003A45D8"/>
    <w:rsid w:val="003B0AA6"/>
    <w:rsid w:val="003B5A9C"/>
    <w:rsid w:val="003C49C6"/>
    <w:rsid w:val="003D107F"/>
    <w:rsid w:val="003D4EEB"/>
    <w:rsid w:val="003E30A2"/>
    <w:rsid w:val="003E6022"/>
    <w:rsid w:val="003F22B4"/>
    <w:rsid w:val="00404D14"/>
    <w:rsid w:val="00411F2A"/>
    <w:rsid w:val="00411FCB"/>
    <w:rsid w:val="00414AF6"/>
    <w:rsid w:val="00414FAE"/>
    <w:rsid w:val="0042076C"/>
    <w:rsid w:val="004223DA"/>
    <w:rsid w:val="00423112"/>
    <w:rsid w:val="00432384"/>
    <w:rsid w:val="0043246D"/>
    <w:rsid w:val="00434601"/>
    <w:rsid w:val="00442790"/>
    <w:rsid w:val="00446C17"/>
    <w:rsid w:val="00451DC9"/>
    <w:rsid w:val="004543E3"/>
    <w:rsid w:val="00454738"/>
    <w:rsid w:val="00471BA1"/>
    <w:rsid w:val="00474092"/>
    <w:rsid w:val="004849E3"/>
    <w:rsid w:val="004878BF"/>
    <w:rsid w:val="00491A85"/>
    <w:rsid w:val="004929FD"/>
    <w:rsid w:val="004A0612"/>
    <w:rsid w:val="004B285B"/>
    <w:rsid w:val="004B7631"/>
    <w:rsid w:val="004C4D31"/>
    <w:rsid w:val="004D4F4B"/>
    <w:rsid w:val="004E3E68"/>
    <w:rsid w:val="004E4EE9"/>
    <w:rsid w:val="004F19B1"/>
    <w:rsid w:val="004F4FF4"/>
    <w:rsid w:val="004F6046"/>
    <w:rsid w:val="00502A14"/>
    <w:rsid w:val="00517692"/>
    <w:rsid w:val="00522C3B"/>
    <w:rsid w:val="00523216"/>
    <w:rsid w:val="00542786"/>
    <w:rsid w:val="005449A2"/>
    <w:rsid w:val="00570C7A"/>
    <w:rsid w:val="0057484F"/>
    <w:rsid w:val="00584586"/>
    <w:rsid w:val="005906FA"/>
    <w:rsid w:val="005A09E4"/>
    <w:rsid w:val="005A175E"/>
    <w:rsid w:val="005A1C12"/>
    <w:rsid w:val="005A7EC6"/>
    <w:rsid w:val="005B0C8B"/>
    <w:rsid w:val="005B36ED"/>
    <w:rsid w:val="005B4215"/>
    <w:rsid w:val="005C5338"/>
    <w:rsid w:val="005D1A5D"/>
    <w:rsid w:val="005D42A7"/>
    <w:rsid w:val="005D7961"/>
    <w:rsid w:val="005E3F62"/>
    <w:rsid w:val="005E6BFA"/>
    <w:rsid w:val="005E7903"/>
    <w:rsid w:val="005F2122"/>
    <w:rsid w:val="005F4156"/>
    <w:rsid w:val="00600B82"/>
    <w:rsid w:val="006156AF"/>
    <w:rsid w:val="006204A2"/>
    <w:rsid w:val="00622787"/>
    <w:rsid w:val="006377E2"/>
    <w:rsid w:val="00665F1C"/>
    <w:rsid w:val="00667094"/>
    <w:rsid w:val="0067398A"/>
    <w:rsid w:val="00681CC4"/>
    <w:rsid w:val="006902F3"/>
    <w:rsid w:val="006969F7"/>
    <w:rsid w:val="006A0C12"/>
    <w:rsid w:val="006A33AC"/>
    <w:rsid w:val="006A351F"/>
    <w:rsid w:val="006A70AB"/>
    <w:rsid w:val="006B1B16"/>
    <w:rsid w:val="006B26AD"/>
    <w:rsid w:val="006B6A49"/>
    <w:rsid w:val="006C246B"/>
    <w:rsid w:val="006C5DC1"/>
    <w:rsid w:val="006D1587"/>
    <w:rsid w:val="006D5CF5"/>
    <w:rsid w:val="006E5D0F"/>
    <w:rsid w:val="006E69E6"/>
    <w:rsid w:val="006E6DBC"/>
    <w:rsid w:val="006F1066"/>
    <w:rsid w:val="006F2C93"/>
    <w:rsid w:val="006F6D69"/>
    <w:rsid w:val="006F7E05"/>
    <w:rsid w:val="007073ED"/>
    <w:rsid w:val="00714B13"/>
    <w:rsid w:val="007151AD"/>
    <w:rsid w:val="00715B88"/>
    <w:rsid w:val="00730109"/>
    <w:rsid w:val="007324E6"/>
    <w:rsid w:val="0073277B"/>
    <w:rsid w:val="00735A9F"/>
    <w:rsid w:val="007432EB"/>
    <w:rsid w:val="007449D5"/>
    <w:rsid w:val="007501A8"/>
    <w:rsid w:val="00754C54"/>
    <w:rsid w:val="00757520"/>
    <w:rsid w:val="0076009A"/>
    <w:rsid w:val="00764E7B"/>
    <w:rsid w:val="00767C41"/>
    <w:rsid w:val="007757CD"/>
    <w:rsid w:val="0077751C"/>
    <w:rsid w:val="00792F98"/>
    <w:rsid w:val="00796429"/>
    <w:rsid w:val="00797986"/>
    <w:rsid w:val="007A61D0"/>
    <w:rsid w:val="007A6426"/>
    <w:rsid w:val="007B1592"/>
    <w:rsid w:val="007B331B"/>
    <w:rsid w:val="007B47C0"/>
    <w:rsid w:val="007B66CF"/>
    <w:rsid w:val="007C1612"/>
    <w:rsid w:val="007C6604"/>
    <w:rsid w:val="007C6B41"/>
    <w:rsid w:val="007C7B37"/>
    <w:rsid w:val="007D0D24"/>
    <w:rsid w:val="007D712F"/>
    <w:rsid w:val="007E4F60"/>
    <w:rsid w:val="007F1535"/>
    <w:rsid w:val="007F274A"/>
    <w:rsid w:val="007F3BB0"/>
    <w:rsid w:val="007F6B7E"/>
    <w:rsid w:val="007F6F4C"/>
    <w:rsid w:val="008002BB"/>
    <w:rsid w:val="00803052"/>
    <w:rsid w:val="00805861"/>
    <w:rsid w:val="00805B5A"/>
    <w:rsid w:val="00820FD9"/>
    <w:rsid w:val="00834358"/>
    <w:rsid w:val="00834B29"/>
    <w:rsid w:val="0083612E"/>
    <w:rsid w:val="0084101D"/>
    <w:rsid w:val="00851494"/>
    <w:rsid w:val="00854A63"/>
    <w:rsid w:val="0085665A"/>
    <w:rsid w:val="00871DA7"/>
    <w:rsid w:val="008855CF"/>
    <w:rsid w:val="00885A98"/>
    <w:rsid w:val="008A2DF9"/>
    <w:rsid w:val="008B2CD9"/>
    <w:rsid w:val="008B41D9"/>
    <w:rsid w:val="008B4C5B"/>
    <w:rsid w:val="008B6B91"/>
    <w:rsid w:val="008C0C5D"/>
    <w:rsid w:val="008C0CC4"/>
    <w:rsid w:val="008C21AD"/>
    <w:rsid w:val="008C2D0E"/>
    <w:rsid w:val="008C705B"/>
    <w:rsid w:val="008D4F49"/>
    <w:rsid w:val="008D77AD"/>
    <w:rsid w:val="008E5678"/>
    <w:rsid w:val="008E791E"/>
    <w:rsid w:val="008E7A9B"/>
    <w:rsid w:val="00901070"/>
    <w:rsid w:val="00902EB5"/>
    <w:rsid w:val="00913B66"/>
    <w:rsid w:val="00914842"/>
    <w:rsid w:val="009173A3"/>
    <w:rsid w:val="00920D8E"/>
    <w:rsid w:val="0092334D"/>
    <w:rsid w:val="00951257"/>
    <w:rsid w:val="00953C83"/>
    <w:rsid w:val="009602CD"/>
    <w:rsid w:val="0096147C"/>
    <w:rsid w:val="009754E2"/>
    <w:rsid w:val="009A3E7F"/>
    <w:rsid w:val="009A5732"/>
    <w:rsid w:val="009B37C0"/>
    <w:rsid w:val="009B42A1"/>
    <w:rsid w:val="009B78F5"/>
    <w:rsid w:val="009C1474"/>
    <w:rsid w:val="009C2E0B"/>
    <w:rsid w:val="009D1CF7"/>
    <w:rsid w:val="00A00B3E"/>
    <w:rsid w:val="00A02DB3"/>
    <w:rsid w:val="00A0317C"/>
    <w:rsid w:val="00A07E65"/>
    <w:rsid w:val="00A10024"/>
    <w:rsid w:val="00A1201B"/>
    <w:rsid w:val="00A173C7"/>
    <w:rsid w:val="00A2279E"/>
    <w:rsid w:val="00A22BF5"/>
    <w:rsid w:val="00A259C4"/>
    <w:rsid w:val="00A30DB8"/>
    <w:rsid w:val="00A32C69"/>
    <w:rsid w:val="00A35B00"/>
    <w:rsid w:val="00A3713B"/>
    <w:rsid w:val="00A438D7"/>
    <w:rsid w:val="00A475D1"/>
    <w:rsid w:val="00A50804"/>
    <w:rsid w:val="00A56829"/>
    <w:rsid w:val="00A644EE"/>
    <w:rsid w:val="00A64B26"/>
    <w:rsid w:val="00A6761A"/>
    <w:rsid w:val="00A7356F"/>
    <w:rsid w:val="00A7652D"/>
    <w:rsid w:val="00A8030B"/>
    <w:rsid w:val="00A80FCD"/>
    <w:rsid w:val="00A82F5F"/>
    <w:rsid w:val="00A85260"/>
    <w:rsid w:val="00A86E48"/>
    <w:rsid w:val="00AA1069"/>
    <w:rsid w:val="00AA1EF8"/>
    <w:rsid w:val="00AA20CF"/>
    <w:rsid w:val="00AA5D0D"/>
    <w:rsid w:val="00AB60D3"/>
    <w:rsid w:val="00AC4B95"/>
    <w:rsid w:val="00AC78B4"/>
    <w:rsid w:val="00AD24F1"/>
    <w:rsid w:val="00AD2870"/>
    <w:rsid w:val="00AD340D"/>
    <w:rsid w:val="00AE448A"/>
    <w:rsid w:val="00AF5E93"/>
    <w:rsid w:val="00B06815"/>
    <w:rsid w:val="00B07CA5"/>
    <w:rsid w:val="00B13482"/>
    <w:rsid w:val="00B23241"/>
    <w:rsid w:val="00B335B4"/>
    <w:rsid w:val="00B425AA"/>
    <w:rsid w:val="00B439A9"/>
    <w:rsid w:val="00B52159"/>
    <w:rsid w:val="00B644A0"/>
    <w:rsid w:val="00B66C7C"/>
    <w:rsid w:val="00B673B1"/>
    <w:rsid w:val="00B71D9F"/>
    <w:rsid w:val="00B769D9"/>
    <w:rsid w:val="00B775F7"/>
    <w:rsid w:val="00B77E93"/>
    <w:rsid w:val="00B80AB2"/>
    <w:rsid w:val="00B904EC"/>
    <w:rsid w:val="00BA2FA8"/>
    <w:rsid w:val="00BA32A5"/>
    <w:rsid w:val="00BC2EED"/>
    <w:rsid w:val="00BC4359"/>
    <w:rsid w:val="00BE3A19"/>
    <w:rsid w:val="00BE7F0E"/>
    <w:rsid w:val="00BF0DDC"/>
    <w:rsid w:val="00BF6403"/>
    <w:rsid w:val="00BF6C4F"/>
    <w:rsid w:val="00C070FD"/>
    <w:rsid w:val="00C10571"/>
    <w:rsid w:val="00C1112A"/>
    <w:rsid w:val="00C14781"/>
    <w:rsid w:val="00C15E80"/>
    <w:rsid w:val="00C16671"/>
    <w:rsid w:val="00C25F01"/>
    <w:rsid w:val="00C26E58"/>
    <w:rsid w:val="00C27A29"/>
    <w:rsid w:val="00C33A49"/>
    <w:rsid w:val="00C3607E"/>
    <w:rsid w:val="00C474D9"/>
    <w:rsid w:val="00C47E15"/>
    <w:rsid w:val="00C56E96"/>
    <w:rsid w:val="00C60FA0"/>
    <w:rsid w:val="00C62D7F"/>
    <w:rsid w:val="00C64744"/>
    <w:rsid w:val="00C64864"/>
    <w:rsid w:val="00C75835"/>
    <w:rsid w:val="00C86582"/>
    <w:rsid w:val="00C87185"/>
    <w:rsid w:val="00C90729"/>
    <w:rsid w:val="00C941BC"/>
    <w:rsid w:val="00C944D9"/>
    <w:rsid w:val="00C95682"/>
    <w:rsid w:val="00C9656A"/>
    <w:rsid w:val="00CA10CB"/>
    <w:rsid w:val="00CA3CEA"/>
    <w:rsid w:val="00CA7D0B"/>
    <w:rsid w:val="00CB0BC1"/>
    <w:rsid w:val="00CB15FB"/>
    <w:rsid w:val="00CB3563"/>
    <w:rsid w:val="00CB7E51"/>
    <w:rsid w:val="00CC10BC"/>
    <w:rsid w:val="00CC3E92"/>
    <w:rsid w:val="00CC4B40"/>
    <w:rsid w:val="00CD65AF"/>
    <w:rsid w:val="00CD723F"/>
    <w:rsid w:val="00CE72F9"/>
    <w:rsid w:val="00CF0EDE"/>
    <w:rsid w:val="00D06DEA"/>
    <w:rsid w:val="00D072AB"/>
    <w:rsid w:val="00D07BCD"/>
    <w:rsid w:val="00D128E3"/>
    <w:rsid w:val="00D14123"/>
    <w:rsid w:val="00D1445C"/>
    <w:rsid w:val="00D20487"/>
    <w:rsid w:val="00D3017E"/>
    <w:rsid w:val="00D30781"/>
    <w:rsid w:val="00D41CFD"/>
    <w:rsid w:val="00D41FFA"/>
    <w:rsid w:val="00D50E61"/>
    <w:rsid w:val="00D60099"/>
    <w:rsid w:val="00D6326F"/>
    <w:rsid w:val="00D70E35"/>
    <w:rsid w:val="00D734F4"/>
    <w:rsid w:val="00D742DB"/>
    <w:rsid w:val="00D86735"/>
    <w:rsid w:val="00D912D9"/>
    <w:rsid w:val="00D943B8"/>
    <w:rsid w:val="00D965B4"/>
    <w:rsid w:val="00DA1FE2"/>
    <w:rsid w:val="00DA27CD"/>
    <w:rsid w:val="00DA39A6"/>
    <w:rsid w:val="00DB02C1"/>
    <w:rsid w:val="00DB36BD"/>
    <w:rsid w:val="00DB37A5"/>
    <w:rsid w:val="00DB4725"/>
    <w:rsid w:val="00DB5BE2"/>
    <w:rsid w:val="00DB711D"/>
    <w:rsid w:val="00DC750F"/>
    <w:rsid w:val="00DC768F"/>
    <w:rsid w:val="00DD1B4F"/>
    <w:rsid w:val="00DD4424"/>
    <w:rsid w:val="00DE16E6"/>
    <w:rsid w:val="00DE383A"/>
    <w:rsid w:val="00DF3389"/>
    <w:rsid w:val="00DF41A0"/>
    <w:rsid w:val="00DF4AC6"/>
    <w:rsid w:val="00DF54FB"/>
    <w:rsid w:val="00E16386"/>
    <w:rsid w:val="00E17C77"/>
    <w:rsid w:val="00E25A40"/>
    <w:rsid w:val="00E27005"/>
    <w:rsid w:val="00E35D71"/>
    <w:rsid w:val="00E37558"/>
    <w:rsid w:val="00E45A99"/>
    <w:rsid w:val="00E47298"/>
    <w:rsid w:val="00E473D1"/>
    <w:rsid w:val="00E553BB"/>
    <w:rsid w:val="00E64400"/>
    <w:rsid w:val="00E66926"/>
    <w:rsid w:val="00E67AFB"/>
    <w:rsid w:val="00E71AA8"/>
    <w:rsid w:val="00E71FAF"/>
    <w:rsid w:val="00E76AEB"/>
    <w:rsid w:val="00E775DC"/>
    <w:rsid w:val="00E931B4"/>
    <w:rsid w:val="00E97E3D"/>
    <w:rsid w:val="00EA7C12"/>
    <w:rsid w:val="00EB1B1B"/>
    <w:rsid w:val="00EC086D"/>
    <w:rsid w:val="00EC656B"/>
    <w:rsid w:val="00ED08C6"/>
    <w:rsid w:val="00ED6605"/>
    <w:rsid w:val="00EE1D41"/>
    <w:rsid w:val="00EE4CFF"/>
    <w:rsid w:val="00F02414"/>
    <w:rsid w:val="00F06241"/>
    <w:rsid w:val="00F10C80"/>
    <w:rsid w:val="00F11C15"/>
    <w:rsid w:val="00F12790"/>
    <w:rsid w:val="00F1732E"/>
    <w:rsid w:val="00F21AED"/>
    <w:rsid w:val="00F23923"/>
    <w:rsid w:val="00F2613E"/>
    <w:rsid w:val="00F30B04"/>
    <w:rsid w:val="00F319A2"/>
    <w:rsid w:val="00F31F18"/>
    <w:rsid w:val="00F452A9"/>
    <w:rsid w:val="00F6158A"/>
    <w:rsid w:val="00F755D6"/>
    <w:rsid w:val="00F76A1B"/>
    <w:rsid w:val="00F9649D"/>
    <w:rsid w:val="00FA534F"/>
    <w:rsid w:val="00FA546E"/>
    <w:rsid w:val="00FA57A7"/>
    <w:rsid w:val="00FA7ECA"/>
    <w:rsid w:val="00FC0EC2"/>
    <w:rsid w:val="00FD62CF"/>
    <w:rsid w:val="00FE1397"/>
    <w:rsid w:val="00FE51D1"/>
    <w:rsid w:val="00FF02FE"/>
    <w:rsid w:val="00FF1D9B"/>
    <w:rsid w:val="00FF264D"/>
    <w:rsid w:val="00FF2FA5"/>
    <w:rsid w:val="00FF5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6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1D3B"/>
    <w:rPr>
      <w:rFonts w:ascii="Times New Roman" w:hAnsi="Times New Roman"/>
      <w:sz w:val="2"/>
      <w:szCs w:val="20"/>
    </w:rPr>
  </w:style>
  <w:style w:type="character" w:customStyle="1" w:styleId="BalloonTextChar">
    <w:name w:val="Balloon Text Char"/>
    <w:link w:val="BalloonText"/>
    <w:uiPriority w:val="99"/>
    <w:semiHidden/>
    <w:locked/>
    <w:rsid w:val="007151AD"/>
    <w:rPr>
      <w:rFonts w:ascii="Times New Roman" w:hAnsi="Times New Roman"/>
      <w:sz w:val="2"/>
      <w:lang w:val="en-US" w:eastAsia="en-US"/>
    </w:rPr>
  </w:style>
  <w:style w:type="paragraph" w:styleId="ListParagraph">
    <w:name w:val="List Paragraph"/>
    <w:basedOn w:val="Normal"/>
    <w:uiPriority w:val="99"/>
    <w:qFormat/>
    <w:rsid w:val="004D4F4B"/>
    <w:pPr>
      <w:ind w:left="720"/>
      <w:contextualSpacing/>
    </w:pPr>
  </w:style>
  <w:style w:type="character" w:styleId="Hyperlink">
    <w:name w:val="Hyperlink"/>
    <w:uiPriority w:val="99"/>
    <w:rsid w:val="00167F7F"/>
    <w:rPr>
      <w:rFonts w:cs="Times New Roman"/>
      <w:color w:val="0000FF"/>
      <w:u w:val="single"/>
    </w:rPr>
  </w:style>
  <w:style w:type="character" w:customStyle="1" w:styleId="body1">
    <w:name w:val="body1"/>
    <w:uiPriority w:val="99"/>
    <w:rsid w:val="00E64400"/>
    <w:rPr>
      <w:rFonts w:ascii="Arial" w:hAnsi="Arial"/>
      <w:color w:val="333333"/>
      <w:sz w:val="18"/>
    </w:rPr>
  </w:style>
  <w:style w:type="character" w:styleId="Strong">
    <w:name w:val="Strong"/>
    <w:uiPriority w:val="99"/>
    <w:qFormat/>
    <w:rsid w:val="00E64400"/>
    <w:rPr>
      <w:rFonts w:cs="Times New Roman"/>
      <w:b/>
    </w:rPr>
  </w:style>
  <w:style w:type="character" w:styleId="FollowedHyperlink">
    <w:name w:val="FollowedHyperlink"/>
    <w:uiPriority w:val="99"/>
    <w:rsid w:val="00E64400"/>
    <w:rPr>
      <w:rFonts w:cs="Times New Roman"/>
      <w:color w:val="800080"/>
      <w:u w:val="single"/>
    </w:rPr>
  </w:style>
  <w:style w:type="paragraph" w:customStyle="1" w:styleId="SingleTxt">
    <w:name w:val="__Single Txt"/>
    <w:basedOn w:val="Normal"/>
    <w:uiPriority w:val="99"/>
    <w:rsid w:val="007575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Default">
    <w:name w:val="Default"/>
    <w:uiPriority w:val="99"/>
    <w:rsid w:val="007C7B37"/>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6D5CF5"/>
    <w:pPr>
      <w:tabs>
        <w:tab w:val="center" w:pos="4536"/>
        <w:tab w:val="right" w:pos="9072"/>
      </w:tabs>
      <w:spacing w:after="0" w:line="240" w:lineRule="auto"/>
    </w:pPr>
    <w:rPr>
      <w:sz w:val="20"/>
      <w:szCs w:val="20"/>
      <w:lang w:val="fr-FR"/>
    </w:rPr>
  </w:style>
  <w:style w:type="character" w:customStyle="1" w:styleId="HeaderChar">
    <w:name w:val="Header Char"/>
    <w:basedOn w:val="DefaultParagraphFont"/>
    <w:link w:val="Header"/>
    <w:uiPriority w:val="99"/>
    <w:locked/>
    <w:rsid w:val="006D5CF5"/>
  </w:style>
  <w:style w:type="paragraph" w:styleId="Footer">
    <w:name w:val="footer"/>
    <w:basedOn w:val="Normal"/>
    <w:link w:val="FooterChar"/>
    <w:uiPriority w:val="99"/>
    <w:rsid w:val="006D5CF5"/>
    <w:pPr>
      <w:tabs>
        <w:tab w:val="center" w:pos="4536"/>
        <w:tab w:val="right" w:pos="9072"/>
      </w:tabs>
      <w:spacing w:after="0" w:line="240" w:lineRule="auto"/>
    </w:pPr>
    <w:rPr>
      <w:sz w:val="20"/>
      <w:szCs w:val="20"/>
      <w:lang w:val="fr-FR"/>
    </w:rPr>
  </w:style>
  <w:style w:type="character" w:customStyle="1" w:styleId="FooterChar">
    <w:name w:val="Footer Char"/>
    <w:basedOn w:val="DefaultParagraphFont"/>
    <w:link w:val="Footer"/>
    <w:uiPriority w:val="99"/>
    <w:locked/>
    <w:rsid w:val="006D5CF5"/>
  </w:style>
  <w:style w:type="paragraph" w:styleId="FootnoteText">
    <w:name w:val="footnote text"/>
    <w:basedOn w:val="Normal"/>
    <w:link w:val="FootnoteTextChar"/>
    <w:uiPriority w:val="99"/>
    <w:semiHidden/>
    <w:rsid w:val="00AC4B95"/>
    <w:rPr>
      <w:sz w:val="20"/>
      <w:szCs w:val="20"/>
      <w:lang w:val="fr-FR"/>
    </w:rPr>
  </w:style>
  <w:style w:type="character" w:customStyle="1" w:styleId="FootnoteTextChar">
    <w:name w:val="Footnote Text Char"/>
    <w:link w:val="FootnoteText"/>
    <w:uiPriority w:val="99"/>
    <w:semiHidden/>
    <w:locked/>
    <w:rsid w:val="00E775DC"/>
    <w:rPr>
      <w:sz w:val="20"/>
      <w:lang w:eastAsia="en-US"/>
    </w:rPr>
  </w:style>
  <w:style w:type="character" w:styleId="FootnoteReference">
    <w:name w:val="footnote reference"/>
    <w:uiPriority w:val="99"/>
    <w:semiHidden/>
    <w:rsid w:val="00AC4B95"/>
    <w:rPr>
      <w:rFonts w:cs="Times New Roman"/>
      <w:vertAlign w:val="superscript"/>
    </w:rPr>
  </w:style>
  <w:style w:type="character" w:styleId="CommentReference">
    <w:name w:val="annotation reference"/>
    <w:uiPriority w:val="99"/>
    <w:semiHidden/>
    <w:rsid w:val="00E16386"/>
    <w:rPr>
      <w:rFonts w:cs="Times New Roman"/>
      <w:sz w:val="16"/>
    </w:rPr>
  </w:style>
  <w:style w:type="paragraph" w:styleId="CommentText">
    <w:name w:val="annotation text"/>
    <w:basedOn w:val="Normal"/>
    <w:link w:val="CommentTextChar"/>
    <w:uiPriority w:val="99"/>
    <w:semiHidden/>
    <w:rsid w:val="00E16386"/>
    <w:rPr>
      <w:sz w:val="20"/>
      <w:szCs w:val="20"/>
      <w:lang w:val="fr-FR"/>
    </w:rPr>
  </w:style>
  <w:style w:type="character" w:customStyle="1" w:styleId="CommentTextChar">
    <w:name w:val="Comment Text Char"/>
    <w:link w:val="CommentText"/>
    <w:uiPriority w:val="99"/>
    <w:semiHidden/>
    <w:locked/>
    <w:rsid w:val="006B26AD"/>
    <w:rPr>
      <w:sz w:val="20"/>
      <w:lang w:eastAsia="en-US"/>
    </w:rPr>
  </w:style>
  <w:style w:type="paragraph" w:styleId="CommentSubject">
    <w:name w:val="annotation subject"/>
    <w:basedOn w:val="CommentText"/>
    <w:next w:val="CommentText"/>
    <w:link w:val="CommentSubjectChar"/>
    <w:uiPriority w:val="99"/>
    <w:semiHidden/>
    <w:rsid w:val="00E16386"/>
    <w:rPr>
      <w:b/>
      <w:bCs/>
    </w:rPr>
  </w:style>
  <w:style w:type="character" w:customStyle="1" w:styleId="CommentSubjectChar">
    <w:name w:val="Comment Subject Char"/>
    <w:link w:val="CommentSubject"/>
    <w:uiPriority w:val="99"/>
    <w:semiHidden/>
    <w:locked/>
    <w:rsid w:val="006B26AD"/>
    <w:rPr>
      <w:b/>
      <w:sz w:val="20"/>
      <w:lang w:eastAsia="en-US"/>
    </w:rPr>
  </w:style>
  <w:style w:type="paragraph" w:styleId="NormalWeb">
    <w:name w:val="Normal (Web)"/>
    <w:basedOn w:val="Normal"/>
    <w:uiPriority w:val="99"/>
    <w:rsid w:val="00792F98"/>
    <w:pPr>
      <w:spacing w:before="100" w:beforeAutospacing="1" w:after="100" w:afterAutospacing="1" w:line="240" w:lineRule="auto"/>
    </w:pPr>
    <w:rPr>
      <w:rFonts w:ascii="Times New Roman" w:eastAsia="MS Mincho" w:hAnsi="Times New Roman"/>
      <w:sz w:val="24"/>
      <w:szCs w:val="24"/>
      <w:lang w:eastAsia="ja-JP"/>
    </w:rPr>
  </w:style>
  <w:style w:type="character" w:customStyle="1" w:styleId="A9">
    <w:name w:val="A9"/>
    <w:uiPriority w:val="99"/>
    <w:rsid w:val="00901070"/>
    <w:rPr>
      <w:color w:val="221E1F"/>
      <w:sz w:val="22"/>
    </w:rPr>
  </w:style>
  <w:style w:type="table" w:styleId="TableGrid">
    <w:name w:val="Table Grid"/>
    <w:basedOn w:val="TableNormal"/>
    <w:uiPriority w:val="99"/>
    <w:locked/>
    <w:rsid w:val="007C16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Default"/>
    <w:next w:val="Default"/>
    <w:uiPriority w:val="99"/>
    <w:rsid w:val="007C1612"/>
    <w:pPr>
      <w:spacing w:line="281" w:lineRule="atLeast"/>
    </w:pPr>
    <w:rPr>
      <w:rFonts w:ascii="Helvetica Neue" w:eastAsia="Times New Roman" w:hAnsi="Helvetica Neue" w:cs="Times New Roman"/>
      <w:color w:val="auto"/>
      <w:lang w:val="en-US"/>
    </w:rPr>
  </w:style>
  <w:style w:type="paragraph" w:customStyle="1" w:styleId="Pa0">
    <w:name w:val="Pa0"/>
    <w:basedOn w:val="Default"/>
    <w:next w:val="Default"/>
    <w:uiPriority w:val="99"/>
    <w:rsid w:val="007C1612"/>
    <w:pPr>
      <w:spacing w:line="201" w:lineRule="atLeast"/>
    </w:pPr>
    <w:rPr>
      <w:rFonts w:ascii="Helvetica Neue" w:eastAsia="Times New Roman" w:hAnsi="Helvetica Neue" w:cs="Times New Roman"/>
      <w:color w:val="auto"/>
      <w:lang w:val="en-US"/>
    </w:rPr>
  </w:style>
  <w:style w:type="paragraph" w:customStyle="1" w:styleId="Body10">
    <w:name w:val="Body 1"/>
    <w:basedOn w:val="Default"/>
    <w:next w:val="Default"/>
    <w:uiPriority w:val="99"/>
    <w:rsid w:val="007C1612"/>
    <w:rPr>
      <w:rFonts w:eastAsia="Times New Roman" w:cs="Times New Roman"/>
      <w:color w:val="auto"/>
      <w:lang w:val="en-US"/>
    </w:rPr>
  </w:style>
  <w:style w:type="character" w:customStyle="1" w:styleId="highlightselected">
    <w:name w:val="highlight selected"/>
    <w:uiPriority w:val="99"/>
    <w:rsid w:val="007C1612"/>
  </w:style>
  <w:style w:type="paragraph" w:styleId="PlainText">
    <w:name w:val="Plain Text"/>
    <w:basedOn w:val="Normal"/>
    <w:link w:val="PlainTextChar"/>
    <w:uiPriority w:val="99"/>
    <w:rsid w:val="00143873"/>
    <w:pPr>
      <w:spacing w:after="0" w:line="240" w:lineRule="auto"/>
    </w:pPr>
    <w:rPr>
      <w:szCs w:val="21"/>
    </w:rPr>
  </w:style>
  <w:style w:type="character" w:customStyle="1" w:styleId="PlainTextChar">
    <w:name w:val="Plain Text Char"/>
    <w:link w:val="PlainText"/>
    <w:uiPriority w:val="99"/>
    <w:locked/>
    <w:rsid w:val="00143873"/>
    <w:rPr>
      <w:sz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629466">
      <w:marLeft w:val="0"/>
      <w:marRight w:val="0"/>
      <w:marTop w:val="0"/>
      <w:marBottom w:val="0"/>
      <w:divBdr>
        <w:top w:val="none" w:sz="0" w:space="0" w:color="auto"/>
        <w:left w:val="none" w:sz="0" w:space="0" w:color="auto"/>
        <w:bottom w:val="none" w:sz="0" w:space="0" w:color="auto"/>
        <w:right w:val="none" w:sz="0" w:space="0" w:color="auto"/>
      </w:divBdr>
    </w:div>
    <w:div w:id="1184629467">
      <w:marLeft w:val="0"/>
      <w:marRight w:val="0"/>
      <w:marTop w:val="0"/>
      <w:marBottom w:val="0"/>
      <w:divBdr>
        <w:top w:val="none" w:sz="0" w:space="0" w:color="auto"/>
        <w:left w:val="none" w:sz="0" w:space="0" w:color="auto"/>
        <w:bottom w:val="none" w:sz="0" w:space="0" w:color="auto"/>
        <w:right w:val="none" w:sz="0" w:space="0" w:color="auto"/>
      </w:divBdr>
    </w:div>
    <w:div w:id="1184629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C532-4117-4292-802F-037D239C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TST Issues Brief: Science and Technology, Knowledge-sharing and Capacity-building</vt:lpstr>
    </vt:vector>
  </TitlesOfParts>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Issues Brief: Science and Technology, Knowledge-sharing and Capacity-building</dc:title>
  <dc:creator>BSP - I. Nechifor</dc:creator>
  <cp:lastModifiedBy>BSP - I. Nechifor</cp:lastModifiedBy>
  <cp:revision>2</cp:revision>
  <cp:lastPrinted>2013-07-29T10:35:00Z</cp:lastPrinted>
  <dcterms:created xsi:type="dcterms:W3CDTF">2013-07-29T13:40:00Z</dcterms:created>
  <dcterms:modified xsi:type="dcterms:W3CDTF">2013-07-29T13:40:00Z</dcterms:modified>
</cp:coreProperties>
</file>