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2068" w:rsidRDefault="008609C8">
      <w:pPr>
        <w:pStyle w:val="Normal1"/>
        <w:jc w:val="center"/>
      </w:pPr>
      <w:r>
        <w:rPr>
          <w:b/>
          <w:sz w:val="32"/>
        </w:rPr>
        <w:t xml:space="preserve">Doubling Digital Opportunities: </w:t>
      </w:r>
    </w:p>
    <w:p w:rsidR="00863242" w:rsidRDefault="008609C8">
      <w:pPr>
        <w:pStyle w:val="Normal1"/>
        <w:jc w:val="center"/>
        <w:rPr>
          <w:b/>
          <w:sz w:val="32"/>
        </w:rPr>
      </w:pPr>
      <w:r>
        <w:rPr>
          <w:b/>
          <w:sz w:val="32"/>
        </w:rPr>
        <w:t xml:space="preserve">Enhancing </w:t>
      </w:r>
      <w:r w:rsidR="00863242">
        <w:rPr>
          <w:b/>
          <w:sz w:val="32"/>
        </w:rPr>
        <w:t>the</w:t>
      </w:r>
      <w:r>
        <w:rPr>
          <w:b/>
          <w:sz w:val="32"/>
        </w:rPr>
        <w:t xml:space="preserve"> Inclusion of Women &amp; Girls</w:t>
      </w:r>
    </w:p>
    <w:p w:rsidR="00202068" w:rsidRDefault="00863242">
      <w:pPr>
        <w:pStyle w:val="Normal1"/>
        <w:jc w:val="center"/>
      </w:pPr>
      <w:r>
        <w:rPr>
          <w:b/>
          <w:sz w:val="32"/>
        </w:rPr>
        <w:t>In the Information Society</w:t>
      </w:r>
      <w:r w:rsidR="008609C8">
        <w:rPr>
          <w:b/>
          <w:sz w:val="28"/>
        </w:rPr>
        <w:br/>
      </w:r>
      <w:r w:rsidR="008609C8">
        <w:rPr>
          <w:b/>
          <w:sz w:val="28"/>
          <w:highlight w:val="yellow"/>
        </w:rPr>
        <w:br/>
      </w:r>
      <w:r w:rsidR="008609C8">
        <w:rPr>
          <w:b/>
          <w:sz w:val="24"/>
        </w:rPr>
        <w:t>A Report of the</w:t>
      </w:r>
    </w:p>
    <w:p w:rsidR="00202068" w:rsidRDefault="008609C8">
      <w:pPr>
        <w:pStyle w:val="Normal1"/>
        <w:jc w:val="center"/>
      </w:pPr>
      <w:r>
        <w:rPr>
          <w:b/>
          <w:sz w:val="24"/>
        </w:rPr>
        <w:t>Broadband Commission Working Group on Gender &amp; Broadband</w:t>
      </w:r>
    </w:p>
    <w:p w:rsidR="00202068" w:rsidRDefault="008609C8">
      <w:pPr>
        <w:pStyle w:val="Normal1"/>
        <w:jc w:val="center"/>
      </w:pPr>
      <w:r>
        <w:rPr>
          <w:b/>
          <w:sz w:val="24"/>
        </w:rPr>
        <w:t>Version 1.2 – 22 August 2013</w:t>
      </w:r>
    </w:p>
    <w:p w:rsidR="00202068" w:rsidRDefault="00202068">
      <w:pPr>
        <w:pStyle w:val="Normal1"/>
      </w:pPr>
    </w:p>
    <w:p w:rsidR="00202068" w:rsidRDefault="008609C8" w:rsidP="00725AB3">
      <w:pPr>
        <w:pStyle w:val="Normal1"/>
      </w:pPr>
      <w:r>
        <w:rPr>
          <w:sz w:val="24"/>
        </w:rPr>
        <w:t>Table of Contents</w:t>
      </w:r>
    </w:p>
    <w:p w:rsidR="00202068" w:rsidRDefault="00D672DC">
      <w:pPr>
        <w:pStyle w:val="Normal1"/>
        <w:ind w:left="360"/>
      </w:pPr>
      <w:hyperlink w:anchor="h.sbf4697b9hc9">
        <w:r w:rsidR="008609C8">
          <w:rPr>
            <w:color w:val="1155CC"/>
            <w:u w:val="single"/>
          </w:rPr>
          <w:t>Foreword by Ms. Helen Clark</w:t>
        </w:r>
      </w:hyperlink>
    </w:p>
    <w:p w:rsidR="00202068" w:rsidRDefault="00D672DC">
      <w:pPr>
        <w:pStyle w:val="Normal1"/>
        <w:ind w:left="360"/>
      </w:pPr>
      <w:hyperlink w:anchor="h.qvkg767cdlbn">
        <w:r w:rsidR="008609C8">
          <w:rPr>
            <w:color w:val="1155CC"/>
            <w:u w:val="single"/>
          </w:rPr>
          <w:t>Foreword by Dr. Hamadoun Touré</w:t>
        </w:r>
      </w:hyperlink>
    </w:p>
    <w:p w:rsidR="00202068" w:rsidRDefault="00D672DC" w:rsidP="0005107C">
      <w:pPr>
        <w:pStyle w:val="Normal1"/>
        <w:ind w:firstLine="360"/>
      </w:pPr>
      <w:hyperlink w:anchor="h.anpmc19etvzw">
        <w:r w:rsidR="0005107C">
          <w:rPr>
            <w:color w:val="1155CC"/>
            <w:u w:val="single"/>
          </w:rPr>
          <w:t>1. E</w:t>
        </w:r>
        <w:r w:rsidR="008609C8">
          <w:rPr>
            <w:color w:val="1155CC"/>
            <w:u w:val="single"/>
          </w:rPr>
          <w:t>xecutive Summary</w:t>
        </w:r>
      </w:hyperlink>
    </w:p>
    <w:p w:rsidR="00202068" w:rsidRDefault="00D672DC" w:rsidP="0005107C">
      <w:pPr>
        <w:pStyle w:val="Normal1"/>
        <w:ind w:left="360"/>
      </w:pPr>
      <w:hyperlink w:anchor="h.peany681o1l3">
        <w:r w:rsidR="0005107C">
          <w:rPr>
            <w:color w:val="1155CC"/>
            <w:u w:val="single"/>
          </w:rPr>
          <w:t>2. W</w:t>
        </w:r>
        <w:r w:rsidR="008609C8">
          <w:rPr>
            <w:color w:val="1155CC"/>
            <w:u w:val="single"/>
          </w:rPr>
          <w:t>hy Gender Matters in Access to ICTs</w:t>
        </w:r>
      </w:hyperlink>
    </w:p>
    <w:p w:rsidR="00202068" w:rsidRDefault="00D672DC" w:rsidP="00063C0E">
      <w:pPr>
        <w:pStyle w:val="Normal1"/>
        <w:ind w:left="360"/>
      </w:pPr>
      <w:hyperlink w:anchor="h.8j3atnucfjfd">
        <w:r w:rsidR="0005107C">
          <w:rPr>
            <w:color w:val="1155CC"/>
            <w:u w:val="single"/>
          </w:rPr>
          <w:t>3. W</w:t>
        </w:r>
        <w:r w:rsidR="00063C0E">
          <w:rPr>
            <w:color w:val="1155CC"/>
            <w:u w:val="single"/>
          </w:rPr>
          <w:t xml:space="preserve">here </w:t>
        </w:r>
        <w:r w:rsidR="008609C8">
          <w:rPr>
            <w:color w:val="1155CC"/>
            <w:u w:val="single"/>
          </w:rPr>
          <w:t xml:space="preserve">We </w:t>
        </w:r>
        <w:r w:rsidR="00063C0E">
          <w:rPr>
            <w:color w:val="1155CC"/>
            <w:u w:val="single"/>
          </w:rPr>
          <w:t>Are</w:t>
        </w:r>
        <w:r w:rsidR="008609C8">
          <w:rPr>
            <w:color w:val="1155CC"/>
            <w:u w:val="single"/>
          </w:rPr>
          <w:t xml:space="preserve"> Today – Overall Observations</w:t>
        </w:r>
      </w:hyperlink>
    </w:p>
    <w:p w:rsidR="00202068" w:rsidRDefault="00D672DC" w:rsidP="0005107C">
      <w:pPr>
        <w:pStyle w:val="Normal1"/>
        <w:ind w:left="360"/>
      </w:pPr>
      <w:hyperlink w:anchor="h.vppt6iyhohwy">
        <w:r w:rsidR="0005107C">
          <w:rPr>
            <w:color w:val="1155CC"/>
            <w:u w:val="single"/>
          </w:rPr>
          <w:t>4. P</w:t>
        </w:r>
        <w:r w:rsidR="008609C8">
          <w:rPr>
            <w:color w:val="1155CC"/>
            <w:u w:val="single"/>
          </w:rPr>
          <w:t>olicy Development, Gender and Broadband</w:t>
        </w:r>
      </w:hyperlink>
    </w:p>
    <w:p w:rsidR="008C3FF4" w:rsidRDefault="00D672DC" w:rsidP="008C3FF4">
      <w:pPr>
        <w:pStyle w:val="Normal1"/>
        <w:ind w:left="360"/>
      </w:pPr>
      <w:hyperlink r:id="rId8" w:anchor="heading=h.ncep696gy11i" w:history="1">
        <w:r w:rsidR="008C3FF4">
          <w:rPr>
            <w:rStyle w:val="Hyperlink"/>
            <w:color w:val="1155CC"/>
            <w:sz w:val="23"/>
            <w:szCs w:val="23"/>
          </w:rPr>
          <w:t xml:space="preserve">5. </w:t>
        </w:r>
        <w:proofErr w:type="spellStart"/>
        <w:r w:rsidR="008C3FF4">
          <w:rPr>
            <w:rStyle w:val="Hyperlink"/>
            <w:color w:val="1155CC"/>
            <w:sz w:val="23"/>
            <w:szCs w:val="23"/>
          </w:rPr>
          <w:t>Programmes</w:t>
        </w:r>
        <w:proofErr w:type="spellEnd"/>
        <w:r w:rsidR="008C3FF4">
          <w:rPr>
            <w:rStyle w:val="Hyperlink"/>
            <w:color w:val="1155CC"/>
            <w:sz w:val="23"/>
            <w:szCs w:val="23"/>
          </w:rPr>
          <w:t xml:space="preserve"> &amp; Best Practices</w:t>
        </w:r>
      </w:hyperlink>
    </w:p>
    <w:p w:rsidR="00202068" w:rsidRDefault="00D672DC" w:rsidP="0005107C">
      <w:pPr>
        <w:pStyle w:val="Normal1"/>
        <w:ind w:left="360"/>
      </w:pPr>
      <w:hyperlink w:anchor="h.f7wbvm64wn5l">
        <w:r w:rsidR="0005107C">
          <w:rPr>
            <w:color w:val="1155CC"/>
            <w:u w:val="single"/>
          </w:rPr>
          <w:t xml:space="preserve">6. </w:t>
        </w:r>
        <w:r w:rsidR="00881E19">
          <w:rPr>
            <w:color w:val="1155CC"/>
            <w:u w:val="single"/>
          </w:rPr>
          <w:t xml:space="preserve">Conclusions and </w:t>
        </w:r>
        <w:r w:rsidR="0005107C">
          <w:rPr>
            <w:color w:val="1155CC"/>
            <w:u w:val="single"/>
          </w:rPr>
          <w:t>P</w:t>
        </w:r>
        <w:r w:rsidR="008609C8">
          <w:rPr>
            <w:color w:val="1155CC"/>
            <w:u w:val="single"/>
          </w:rPr>
          <w:t>olicy Recommendations</w:t>
        </w:r>
      </w:hyperlink>
    </w:p>
    <w:p w:rsidR="00202068" w:rsidRDefault="00D672DC">
      <w:pPr>
        <w:pStyle w:val="Normal1"/>
        <w:ind w:left="360"/>
      </w:pPr>
      <w:hyperlink w:anchor="h.6kvfu2irf5ng">
        <w:r w:rsidR="008609C8">
          <w:rPr>
            <w:color w:val="1155CC"/>
            <w:u w:val="single"/>
          </w:rPr>
          <w:t>LIST OF ACRONYMS AND ABBREVIATIONS</w:t>
        </w:r>
      </w:hyperlink>
    </w:p>
    <w:p w:rsidR="00202068" w:rsidRDefault="00D672DC">
      <w:pPr>
        <w:pStyle w:val="Normal1"/>
        <w:ind w:left="360"/>
      </w:pPr>
      <w:hyperlink w:anchor="h.9lzfme8sv4c">
        <w:r w:rsidR="008609C8">
          <w:rPr>
            <w:color w:val="1155CC"/>
            <w:u w:val="single"/>
          </w:rPr>
          <w:t>Annex 1: Gender-related ICT Indicators from the Partnership</w:t>
        </w:r>
      </w:hyperlink>
    </w:p>
    <w:p w:rsidR="00202068" w:rsidRDefault="00D672DC">
      <w:pPr>
        <w:pStyle w:val="Normal1"/>
        <w:ind w:left="360"/>
      </w:pPr>
      <w:hyperlink w:anchor="h.y2aiqdphrwwl">
        <w:r w:rsidR="008609C8">
          <w:rPr>
            <w:color w:val="1155CC"/>
            <w:u w:val="single"/>
          </w:rPr>
          <w:t>Annex II: Overview of the work of the various WG partners</w:t>
        </w:r>
      </w:hyperlink>
    </w:p>
    <w:p w:rsidR="00202068" w:rsidRDefault="00202068">
      <w:pPr>
        <w:pStyle w:val="Normal1"/>
      </w:pPr>
    </w:p>
    <w:p w:rsidR="00202068" w:rsidRDefault="008609C8">
      <w:pPr>
        <w:pStyle w:val="Normal1"/>
      </w:pPr>
      <w:r>
        <w:br w:type="page"/>
      </w:r>
    </w:p>
    <w:p w:rsidR="00202068" w:rsidRPr="006330DE" w:rsidRDefault="008609C8">
      <w:pPr>
        <w:pStyle w:val="Normal1"/>
        <w:spacing w:after="0" w:line="240" w:lineRule="auto"/>
        <w:rPr>
          <w:sz w:val="20"/>
          <w:szCs w:val="20"/>
        </w:rPr>
      </w:pPr>
      <w:r w:rsidRPr="006330DE">
        <w:rPr>
          <w:sz w:val="20"/>
          <w:szCs w:val="20"/>
          <w:u w:val="single"/>
        </w:rPr>
        <w:lastRenderedPageBreak/>
        <w:t>List of Featured Insights</w:t>
      </w:r>
      <w:r w:rsidRPr="006330DE">
        <w:rPr>
          <w:sz w:val="20"/>
          <w:szCs w:val="20"/>
          <w:u w:val="single"/>
        </w:rPr>
        <w:br/>
      </w:r>
      <w:r w:rsidRPr="006330DE">
        <w:rPr>
          <w:sz w:val="20"/>
          <w:szCs w:val="20"/>
        </w:rPr>
        <w:t>Featured Insight 1: Why Gender Matters (Ann Mei Chang, Senior Advisor for Women and Technology for the Secretary's Office of</w:t>
      </w:r>
      <w:r w:rsidR="007F4D1E" w:rsidRPr="006330DE">
        <w:rPr>
          <w:sz w:val="20"/>
          <w:szCs w:val="20"/>
        </w:rPr>
        <w:t xml:space="preserve"> Global Women's Issues at the Unites States</w:t>
      </w:r>
      <w:r w:rsidRPr="006330DE">
        <w:rPr>
          <w:sz w:val="20"/>
          <w:szCs w:val="20"/>
        </w:rPr>
        <w:t xml:space="preserve"> Department of State)</w:t>
      </w:r>
    </w:p>
    <w:p w:rsidR="00867D2E" w:rsidRPr="006330DE" w:rsidRDefault="00867D2E" w:rsidP="00867D2E">
      <w:pPr>
        <w:pStyle w:val="Normal1"/>
        <w:spacing w:after="0" w:line="240" w:lineRule="auto"/>
        <w:jc w:val="both"/>
        <w:rPr>
          <w:sz w:val="20"/>
          <w:szCs w:val="20"/>
        </w:rPr>
      </w:pPr>
      <w:r w:rsidRPr="006330DE">
        <w:rPr>
          <w:sz w:val="20"/>
          <w:szCs w:val="20"/>
        </w:rPr>
        <w:t>Featured Insight 2: More Women in ICT Are Needed to Drive Industry and Economic Growth (Cisco)</w:t>
      </w:r>
    </w:p>
    <w:p w:rsidR="00202068" w:rsidRPr="006330DE" w:rsidRDefault="00867D2E" w:rsidP="00E204BE">
      <w:pPr>
        <w:pStyle w:val="Normal1"/>
        <w:spacing w:after="0" w:line="240" w:lineRule="auto"/>
        <w:jc w:val="both"/>
        <w:rPr>
          <w:sz w:val="20"/>
          <w:szCs w:val="20"/>
        </w:rPr>
      </w:pPr>
      <w:r w:rsidRPr="006330DE">
        <w:rPr>
          <w:sz w:val="20"/>
          <w:szCs w:val="20"/>
        </w:rPr>
        <w:t>Featured Insight 3</w:t>
      </w:r>
      <w:r w:rsidR="008609C8" w:rsidRPr="006330DE">
        <w:rPr>
          <w:sz w:val="20"/>
          <w:szCs w:val="20"/>
        </w:rPr>
        <w:t xml:space="preserve">: Measuring In/equality in Internet </w:t>
      </w:r>
      <w:r w:rsidR="00E204BE">
        <w:rPr>
          <w:sz w:val="20"/>
          <w:szCs w:val="20"/>
        </w:rPr>
        <w:t>Use</w:t>
      </w:r>
      <w:r w:rsidR="008609C8" w:rsidRPr="006330DE">
        <w:rPr>
          <w:sz w:val="20"/>
          <w:szCs w:val="20"/>
        </w:rPr>
        <w:t xml:space="preserve"> (ITU)</w:t>
      </w:r>
    </w:p>
    <w:p w:rsidR="00202068" w:rsidRPr="006330DE" w:rsidRDefault="008609C8" w:rsidP="00CE3BFB">
      <w:pPr>
        <w:pStyle w:val="Normal1"/>
        <w:spacing w:after="0" w:line="240" w:lineRule="auto"/>
        <w:jc w:val="both"/>
        <w:rPr>
          <w:sz w:val="20"/>
          <w:szCs w:val="20"/>
        </w:rPr>
      </w:pPr>
      <w:r w:rsidRPr="006330DE">
        <w:rPr>
          <w:sz w:val="20"/>
          <w:szCs w:val="20"/>
        </w:rPr>
        <w:t xml:space="preserve">Featured Insight </w:t>
      </w:r>
      <w:r w:rsidR="00CE3BFB" w:rsidRPr="006330DE">
        <w:rPr>
          <w:sz w:val="20"/>
          <w:szCs w:val="20"/>
        </w:rPr>
        <w:t>4</w:t>
      </w:r>
      <w:r w:rsidRPr="006330DE">
        <w:rPr>
          <w:sz w:val="20"/>
          <w:szCs w:val="20"/>
        </w:rPr>
        <w:t>: Affordability and the Gender Gap (Alliance for Affordable Internet)</w:t>
      </w:r>
    </w:p>
    <w:p w:rsidR="00202068" w:rsidRPr="006330DE" w:rsidRDefault="00447E45">
      <w:pPr>
        <w:pStyle w:val="Normal1"/>
        <w:spacing w:after="0" w:line="240" w:lineRule="auto"/>
        <w:jc w:val="both"/>
        <w:rPr>
          <w:sz w:val="20"/>
          <w:szCs w:val="20"/>
        </w:rPr>
      </w:pPr>
      <w:r w:rsidRPr="006330DE">
        <w:rPr>
          <w:sz w:val="20"/>
          <w:szCs w:val="20"/>
        </w:rPr>
        <w:t>Featured Insight 5</w:t>
      </w:r>
      <w:r w:rsidR="008609C8" w:rsidRPr="006330DE">
        <w:rPr>
          <w:sz w:val="20"/>
          <w:szCs w:val="20"/>
        </w:rPr>
        <w:t>: Women and National Broadband Policy-Making (APC)</w:t>
      </w:r>
    </w:p>
    <w:p w:rsidR="00202068" w:rsidRPr="006330DE" w:rsidRDefault="00042C44" w:rsidP="00597CB3">
      <w:pPr>
        <w:pStyle w:val="Normal1"/>
        <w:spacing w:after="0" w:line="240" w:lineRule="auto"/>
        <w:jc w:val="both"/>
        <w:rPr>
          <w:sz w:val="20"/>
          <w:szCs w:val="20"/>
        </w:rPr>
      </w:pPr>
      <w:r w:rsidRPr="00597CB3">
        <w:rPr>
          <w:sz w:val="20"/>
          <w:szCs w:val="20"/>
        </w:rPr>
        <w:t>Featured Insight 6</w:t>
      </w:r>
      <w:r w:rsidR="008609C8" w:rsidRPr="00597CB3">
        <w:rPr>
          <w:sz w:val="20"/>
          <w:szCs w:val="20"/>
        </w:rPr>
        <w:t xml:space="preserve">: </w:t>
      </w:r>
      <w:r w:rsidR="00597CB3" w:rsidRPr="00597CB3">
        <w:rPr>
          <w:sz w:val="20"/>
          <w:szCs w:val="20"/>
        </w:rPr>
        <w:t xml:space="preserve">Initiatives in the Mobile Industry for Increasing Access to Mobile </w:t>
      </w:r>
      <w:r w:rsidR="008609C8" w:rsidRPr="00597CB3">
        <w:rPr>
          <w:sz w:val="20"/>
          <w:szCs w:val="20"/>
        </w:rPr>
        <w:t xml:space="preserve">(Dr. Anne </w:t>
      </w:r>
      <w:proofErr w:type="spellStart"/>
      <w:r w:rsidR="008609C8" w:rsidRPr="00597CB3">
        <w:rPr>
          <w:sz w:val="20"/>
          <w:szCs w:val="20"/>
        </w:rPr>
        <w:t>Bouverot</w:t>
      </w:r>
      <w:proofErr w:type="spellEnd"/>
      <w:r w:rsidR="008609C8" w:rsidRPr="00597CB3">
        <w:rPr>
          <w:sz w:val="20"/>
          <w:szCs w:val="20"/>
        </w:rPr>
        <w:t>, Director General of GSMA)</w:t>
      </w:r>
    </w:p>
    <w:p w:rsidR="00042C44" w:rsidRPr="006330DE" w:rsidRDefault="00042C44">
      <w:pPr>
        <w:pStyle w:val="Normal1"/>
        <w:spacing w:after="0" w:line="240" w:lineRule="auto"/>
        <w:rPr>
          <w:sz w:val="20"/>
          <w:szCs w:val="20"/>
        </w:rPr>
      </w:pPr>
    </w:p>
    <w:p w:rsidR="00202068" w:rsidRPr="006330DE" w:rsidRDefault="008609C8">
      <w:pPr>
        <w:pStyle w:val="Normal1"/>
        <w:spacing w:after="0" w:line="240" w:lineRule="auto"/>
        <w:rPr>
          <w:sz w:val="20"/>
          <w:szCs w:val="20"/>
        </w:rPr>
      </w:pPr>
      <w:r w:rsidRPr="006330DE">
        <w:rPr>
          <w:sz w:val="20"/>
          <w:szCs w:val="20"/>
        </w:rPr>
        <w:t>Box 1: A Few Words on Terminology… (Broadband Commission Secretariat)</w:t>
      </w:r>
    </w:p>
    <w:p w:rsidR="00202068" w:rsidRPr="006330DE" w:rsidRDefault="008609C8" w:rsidP="00E204BE">
      <w:pPr>
        <w:pStyle w:val="Normal1"/>
        <w:spacing w:after="0" w:line="240" w:lineRule="auto"/>
        <w:rPr>
          <w:sz w:val="20"/>
          <w:szCs w:val="20"/>
        </w:rPr>
      </w:pPr>
      <w:r w:rsidRPr="006330DE">
        <w:rPr>
          <w:sz w:val="20"/>
          <w:szCs w:val="20"/>
        </w:rPr>
        <w:t xml:space="preserve">Box 2: </w:t>
      </w:r>
      <w:r w:rsidR="00E204BE">
        <w:rPr>
          <w:sz w:val="20"/>
          <w:szCs w:val="20"/>
        </w:rPr>
        <w:t>Measuring</w:t>
      </w:r>
      <w:r w:rsidRPr="006330DE">
        <w:rPr>
          <w:sz w:val="20"/>
          <w:szCs w:val="20"/>
        </w:rPr>
        <w:t xml:space="preserve"> Equality (Broadband Commission Secretariat)</w:t>
      </w:r>
    </w:p>
    <w:p w:rsidR="00447E45" w:rsidRPr="006330DE" w:rsidRDefault="00447E45" w:rsidP="00447E45">
      <w:pPr>
        <w:pStyle w:val="Normal1"/>
        <w:spacing w:after="0" w:line="240" w:lineRule="auto"/>
        <w:rPr>
          <w:sz w:val="20"/>
          <w:szCs w:val="20"/>
        </w:rPr>
      </w:pPr>
      <w:r w:rsidRPr="006330DE">
        <w:rPr>
          <w:sz w:val="20"/>
          <w:szCs w:val="20"/>
        </w:rPr>
        <w:t xml:space="preserve">Box 3: New online tool tackles violence against women and girls in Rio de Janeiro's </w:t>
      </w:r>
      <w:proofErr w:type="spellStart"/>
      <w:r w:rsidRPr="006330DE">
        <w:rPr>
          <w:sz w:val="20"/>
          <w:szCs w:val="20"/>
        </w:rPr>
        <w:t>favelas</w:t>
      </w:r>
      <w:proofErr w:type="spellEnd"/>
      <w:r w:rsidRPr="006330DE">
        <w:rPr>
          <w:sz w:val="20"/>
          <w:szCs w:val="20"/>
        </w:rPr>
        <w:t xml:space="preserve"> (UN Women)</w:t>
      </w:r>
    </w:p>
    <w:p w:rsidR="000E5666" w:rsidRPr="006330DE" w:rsidRDefault="000E5666" w:rsidP="00447E45">
      <w:pPr>
        <w:pStyle w:val="Normal1"/>
        <w:spacing w:after="0" w:line="240" w:lineRule="auto"/>
        <w:rPr>
          <w:sz w:val="20"/>
          <w:szCs w:val="20"/>
        </w:rPr>
      </w:pPr>
    </w:p>
    <w:p w:rsidR="000E5666" w:rsidRPr="006330DE" w:rsidRDefault="000E5666" w:rsidP="000E5666">
      <w:pPr>
        <w:pStyle w:val="Normal1"/>
        <w:spacing w:after="0" w:line="240" w:lineRule="auto"/>
        <w:rPr>
          <w:sz w:val="20"/>
          <w:szCs w:val="20"/>
        </w:rPr>
      </w:pPr>
      <w:r w:rsidRPr="006330DE">
        <w:rPr>
          <w:sz w:val="20"/>
          <w:szCs w:val="20"/>
        </w:rPr>
        <w:t>Annex Box 1: The Work of UN Women (UN Women)</w:t>
      </w:r>
    </w:p>
    <w:p w:rsidR="00447E45" w:rsidRPr="006330DE" w:rsidRDefault="000E5666" w:rsidP="00447E45">
      <w:pPr>
        <w:pStyle w:val="Normal1"/>
        <w:spacing w:after="0" w:line="240" w:lineRule="auto"/>
        <w:rPr>
          <w:sz w:val="20"/>
          <w:szCs w:val="20"/>
        </w:rPr>
      </w:pPr>
      <w:r w:rsidRPr="006330DE">
        <w:rPr>
          <w:sz w:val="20"/>
          <w:szCs w:val="20"/>
        </w:rPr>
        <w:t xml:space="preserve">Annex </w:t>
      </w:r>
      <w:r w:rsidR="00042C44" w:rsidRPr="006330DE">
        <w:rPr>
          <w:sz w:val="20"/>
          <w:szCs w:val="20"/>
        </w:rPr>
        <w:t xml:space="preserve">Box </w:t>
      </w:r>
      <w:r w:rsidRPr="006330DE">
        <w:rPr>
          <w:sz w:val="20"/>
          <w:szCs w:val="20"/>
        </w:rPr>
        <w:t>2</w:t>
      </w:r>
      <w:r w:rsidR="00447E45" w:rsidRPr="006330DE">
        <w:rPr>
          <w:sz w:val="20"/>
          <w:szCs w:val="20"/>
        </w:rPr>
        <w:t>: Women's Empowerment Award (UN Women/Microsoft)</w:t>
      </w:r>
    </w:p>
    <w:p w:rsidR="00202068" w:rsidRPr="006330DE" w:rsidRDefault="000E5666" w:rsidP="006330DE">
      <w:pPr>
        <w:pStyle w:val="Normal1"/>
        <w:spacing w:after="0" w:line="240" w:lineRule="auto"/>
        <w:rPr>
          <w:sz w:val="20"/>
          <w:szCs w:val="20"/>
        </w:rPr>
      </w:pPr>
      <w:r w:rsidRPr="006330DE">
        <w:rPr>
          <w:sz w:val="20"/>
          <w:szCs w:val="20"/>
        </w:rPr>
        <w:t xml:space="preserve">Annex </w:t>
      </w:r>
      <w:r w:rsidR="00042C44" w:rsidRPr="006330DE">
        <w:rPr>
          <w:sz w:val="20"/>
          <w:szCs w:val="20"/>
        </w:rPr>
        <w:t xml:space="preserve">Box </w:t>
      </w:r>
      <w:r w:rsidRPr="006330DE">
        <w:rPr>
          <w:sz w:val="20"/>
          <w:szCs w:val="20"/>
        </w:rPr>
        <w:t>3</w:t>
      </w:r>
      <w:r w:rsidR="008609C8" w:rsidRPr="006330DE">
        <w:rPr>
          <w:sz w:val="20"/>
          <w:szCs w:val="20"/>
        </w:rPr>
        <w:t xml:space="preserve">: </w:t>
      </w:r>
      <w:r w:rsidR="006330DE" w:rsidRPr="006330DE">
        <w:rPr>
          <w:sz w:val="20"/>
          <w:szCs w:val="20"/>
        </w:rPr>
        <w:t xml:space="preserve">GSMA’s </w:t>
      </w:r>
      <w:proofErr w:type="spellStart"/>
      <w:r w:rsidR="006330DE" w:rsidRPr="006330DE">
        <w:rPr>
          <w:sz w:val="20"/>
          <w:szCs w:val="20"/>
        </w:rPr>
        <w:t>mWomen</w:t>
      </w:r>
      <w:proofErr w:type="spellEnd"/>
      <w:r w:rsidR="006330DE" w:rsidRPr="006330DE">
        <w:rPr>
          <w:sz w:val="20"/>
          <w:szCs w:val="20"/>
        </w:rPr>
        <w:t xml:space="preserve"> </w:t>
      </w:r>
      <w:proofErr w:type="spellStart"/>
      <w:r w:rsidR="006330DE" w:rsidRPr="006330DE">
        <w:rPr>
          <w:sz w:val="20"/>
          <w:szCs w:val="20"/>
        </w:rPr>
        <w:t>Programme</w:t>
      </w:r>
      <w:proofErr w:type="spellEnd"/>
      <w:r w:rsidR="006330DE" w:rsidRPr="006330DE">
        <w:rPr>
          <w:sz w:val="20"/>
          <w:szCs w:val="20"/>
        </w:rPr>
        <w:t xml:space="preserve"> (Dr. Anne </w:t>
      </w:r>
      <w:proofErr w:type="spellStart"/>
      <w:r w:rsidR="006330DE" w:rsidRPr="006330DE">
        <w:rPr>
          <w:sz w:val="20"/>
          <w:szCs w:val="20"/>
        </w:rPr>
        <w:t>Bouverot</w:t>
      </w:r>
      <w:proofErr w:type="spellEnd"/>
      <w:r w:rsidR="006330DE" w:rsidRPr="006330DE">
        <w:rPr>
          <w:sz w:val="20"/>
          <w:szCs w:val="20"/>
        </w:rPr>
        <w:t>, Director General of GSMA)</w:t>
      </w:r>
    </w:p>
    <w:p w:rsidR="006330DE" w:rsidRPr="006330DE" w:rsidRDefault="006330DE">
      <w:pPr>
        <w:pStyle w:val="Normal1"/>
        <w:spacing w:after="0" w:line="240" w:lineRule="auto"/>
        <w:rPr>
          <w:sz w:val="20"/>
          <w:szCs w:val="20"/>
        </w:rPr>
      </w:pPr>
      <w:r w:rsidRPr="006330DE">
        <w:rPr>
          <w:sz w:val="20"/>
          <w:szCs w:val="20"/>
        </w:rPr>
        <w:t>Annex Box 4: Cisco’s Networking Academies (Cisco)</w:t>
      </w:r>
    </w:p>
    <w:p w:rsidR="006330DE" w:rsidRPr="006330DE" w:rsidRDefault="006330DE" w:rsidP="000208DD">
      <w:pPr>
        <w:pStyle w:val="Normal1"/>
        <w:spacing w:after="0" w:line="240" w:lineRule="auto"/>
        <w:rPr>
          <w:sz w:val="20"/>
          <w:szCs w:val="20"/>
        </w:rPr>
      </w:pPr>
      <w:r w:rsidRPr="006330DE">
        <w:rPr>
          <w:sz w:val="20"/>
          <w:szCs w:val="20"/>
        </w:rPr>
        <w:t>Annex Box 5: Gender Equality is not just an issue for Women!  (Alcatel Lucent)</w:t>
      </w:r>
    </w:p>
    <w:p w:rsidR="00202068" w:rsidRPr="006330DE" w:rsidRDefault="00202068">
      <w:pPr>
        <w:pStyle w:val="Normal1"/>
        <w:spacing w:after="0" w:line="240" w:lineRule="auto"/>
        <w:rPr>
          <w:sz w:val="20"/>
          <w:szCs w:val="20"/>
        </w:rPr>
      </w:pPr>
    </w:p>
    <w:p w:rsidR="00202068" w:rsidRPr="006330DE" w:rsidRDefault="008609C8">
      <w:pPr>
        <w:pStyle w:val="Normal1"/>
        <w:spacing w:after="0" w:line="240" w:lineRule="auto"/>
        <w:rPr>
          <w:sz w:val="20"/>
          <w:szCs w:val="20"/>
        </w:rPr>
      </w:pPr>
      <w:r w:rsidRPr="006330DE">
        <w:rPr>
          <w:sz w:val="20"/>
          <w:szCs w:val="20"/>
        </w:rPr>
        <w:t>Figure 1: The Gender Gap: men and women online, totals and penetration rates, 2013 (ITU)</w:t>
      </w:r>
    </w:p>
    <w:p w:rsidR="00202068" w:rsidRPr="006330DE" w:rsidRDefault="008609C8">
      <w:pPr>
        <w:pStyle w:val="Normal1"/>
        <w:spacing w:after="0" w:line="240" w:lineRule="auto"/>
        <w:rPr>
          <w:sz w:val="20"/>
          <w:szCs w:val="20"/>
        </w:rPr>
      </w:pPr>
      <w:r w:rsidRPr="006330DE">
        <w:rPr>
          <w:sz w:val="20"/>
          <w:szCs w:val="20"/>
        </w:rPr>
        <w:t xml:space="preserve">Figure 2: Trends in the Skew of </w:t>
      </w:r>
      <w:r w:rsidR="00B262C3">
        <w:rPr>
          <w:sz w:val="20"/>
          <w:szCs w:val="20"/>
        </w:rPr>
        <w:t xml:space="preserve">Realized </w:t>
      </w:r>
      <w:r w:rsidRPr="006330DE">
        <w:rPr>
          <w:sz w:val="20"/>
          <w:szCs w:val="20"/>
        </w:rPr>
        <w:t>ex Post Internet Users over Time, selected countries, 1999-2012 (Broadband Commission Secretariat)</w:t>
      </w:r>
    </w:p>
    <w:p w:rsidR="00202068" w:rsidRPr="006330DE" w:rsidRDefault="008609C8">
      <w:pPr>
        <w:pStyle w:val="Normal1"/>
        <w:spacing w:after="0" w:line="240" w:lineRule="auto"/>
        <w:jc w:val="both"/>
        <w:rPr>
          <w:sz w:val="20"/>
          <w:szCs w:val="20"/>
        </w:rPr>
      </w:pPr>
      <w:r w:rsidRPr="006330DE">
        <w:rPr>
          <w:sz w:val="20"/>
          <w:szCs w:val="20"/>
        </w:rPr>
        <w:t>Figure 3: Gender Gaps in the use  of different ICTs, selected Arab countries, 2012 (Arab Advisors Group)</w:t>
      </w:r>
    </w:p>
    <w:p w:rsidR="00202068" w:rsidRPr="006330DE" w:rsidRDefault="00CE3BFB" w:rsidP="00C1459A">
      <w:pPr>
        <w:pStyle w:val="Normal1"/>
        <w:spacing w:after="0" w:line="240" w:lineRule="auto"/>
        <w:rPr>
          <w:sz w:val="20"/>
          <w:szCs w:val="20"/>
        </w:rPr>
      </w:pPr>
      <w:r w:rsidRPr="006330DE">
        <w:rPr>
          <w:sz w:val="20"/>
          <w:szCs w:val="20"/>
        </w:rPr>
        <w:t>Figure 4</w:t>
      </w:r>
      <w:r w:rsidR="008609C8" w:rsidRPr="006330DE">
        <w:rPr>
          <w:sz w:val="20"/>
          <w:szCs w:val="20"/>
        </w:rPr>
        <w:t>: Inclusion of Gender in Countries’ National Broadband Plans, mid-2013 (Broadband Commission)</w:t>
      </w:r>
    </w:p>
    <w:p w:rsidR="00202068" w:rsidRDefault="00202068">
      <w:pPr>
        <w:pStyle w:val="Normal1"/>
        <w:spacing w:after="0" w:line="240" w:lineRule="auto"/>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202068">
        <w:tc>
          <w:tcPr>
            <w:tcW w:w="9576" w:type="dxa"/>
            <w:tcMar>
              <w:top w:w="100" w:type="dxa"/>
              <w:left w:w="108" w:type="dxa"/>
              <w:bottom w:w="100" w:type="dxa"/>
              <w:right w:w="108" w:type="dxa"/>
            </w:tcMar>
          </w:tcPr>
          <w:p w:rsidR="00202068" w:rsidRDefault="008609C8">
            <w:pPr>
              <w:pStyle w:val="Normal1"/>
              <w:spacing w:before="120" w:after="0" w:line="240" w:lineRule="auto"/>
            </w:pPr>
            <w:r>
              <w:rPr>
                <w:rFonts w:ascii="Helvetica Neue" w:eastAsia="Helvetica Neue" w:hAnsi="Helvetica Neue" w:cs="Helvetica Neue"/>
                <w:b/>
                <w:sz w:val="18"/>
              </w:rPr>
              <w:t>ABOUT THE COMMISSION</w:t>
            </w:r>
          </w:p>
          <w:p w:rsidR="00202068" w:rsidRPr="006330DE" w:rsidRDefault="00202068">
            <w:pPr>
              <w:pStyle w:val="Normal1"/>
              <w:spacing w:after="0" w:line="240" w:lineRule="auto"/>
              <w:rPr>
                <w:sz w:val="16"/>
                <w:szCs w:val="16"/>
              </w:rPr>
            </w:pPr>
          </w:p>
          <w:p w:rsidR="00202068" w:rsidRDefault="008609C8" w:rsidP="00566699">
            <w:pPr>
              <w:pStyle w:val="Normal1"/>
              <w:spacing w:after="0" w:line="240" w:lineRule="auto"/>
            </w:pPr>
            <w:r>
              <w:rPr>
                <w:rFonts w:ascii="Helvetica Neue" w:eastAsia="Helvetica Neue" w:hAnsi="Helvetica Neue" w:cs="Helvetica Neue"/>
                <w:sz w:val="18"/>
              </w:rPr>
              <w:t xml:space="preserve">The Broadband Commission for Digital Development was launched by the International Telecommunication Union (ITU) and the United Nations Educational, Scientific and Cultural Organization (UNESCO) in response to UN Secretary-General Ban </w:t>
            </w:r>
            <w:proofErr w:type="spellStart"/>
            <w:r>
              <w:rPr>
                <w:rFonts w:ascii="Helvetica Neue" w:eastAsia="Helvetica Neue" w:hAnsi="Helvetica Neue" w:cs="Helvetica Neue"/>
                <w:sz w:val="18"/>
              </w:rPr>
              <w:t>Ki</w:t>
            </w:r>
            <w:proofErr w:type="spellEnd"/>
            <w:r>
              <w:rPr>
                <w:rFonts w:ascii="Helvetica Neue" w:eastAsia="Helvetica Neue" w:hAnsi="Helvetica Neue" w:cs="Helvetica Neue"/>
                <w:sz w:val="18"/>
              </w:rPr>
              <w:t>-Moon’s call to step up efforts to meet the Millennium Development Goals (MDGs). Established in May 2010, the Commission unites top industry executives with government leaders, thought leaders and policy pioneers and international agencies and organizations concerned with development.</w:t>
            </w:r>
            <w:r w:rsidR="00566699">
              <w:rPr>
                <w:rFonts w:ascii="Helvetica Neue" w:eastAsia="Helvetica Neue" w:hAnsi="Helvetica Neue" w:cs="Helvetica Neue"/>
                <w:sz w:val="18"/>
              </w:rPr>
              <w:t xml:space="preserve"> </w:t>
            </w:r>
            <w:r>
              <w:rPr>
                <w:rFonts w:ascii="Helvetica Neue" w:eastAsia="Helvetica Neue" w:hAnsi="Helvetica Neue" w:cs="Helvetica Neue"/>
                <w:sz w:val="18"/>
              </w:rPr>
              <w:t xml:space="preserve">The Broadband Commission embraces a range of different perspectives in a multi-stakeholder approach to promoting the roll-out of broadband, as well as providing a fresh approach to UN and business engagement. To date, the Commission has published a number of high-level policy reports, best practices and case studies. </w:t>
            </w:r>
          </w:p>
          <w:p w:rsidR="00202068" w:rsidRDefault="00202068">
            <w:pPr>
              <w:pStyle w:val="Normal1"/>
              <w:spacing w:after="0" w:line="240" w:lineRule="auto"/>
            </w:pPr>
          </w:p>
          <w:p w:rsidR="00202068" w:rsidRDefault="008609C8" w:rsidP="006330DE">
            <w:pPr>
              <w:pStyle w:val="Normal1"/>
              <w:spacing w:after="0" w:line="240" w:lineRule="auto"/>
            </w:pPr>
            <w:r>
              <w:rPr>
                <w:rFonts w:ascii="Helvetica Neue" w:eastAsia="Helvetica Neue" w:hAnsi="Helvetica Neue" w:cs="Helvetica Neue"/>
                <w:sz w:val="18"/>
              </w:rPr>
              <w:t xml:space="preserve">More information about the Commission is available at </w:t>
            </w:r>
            <w:hyperlink r:id="rId9">
              <w:r>
                <w:rPr>
                  <w:rFonts w:ascii="Helvetica Neue" w:eastAsia="Helvetica Neue" w:hAnsi="Helvetica Neue" w:cs="Helvetica Neue"/>
                  <w:color w:val="0000FF"/>
                  <w:sz w:val="18"/>
                  <w:u w:val="single"/>
                </w:rPr>
                <w:t>www.broadbandcommission.org</w:t>
              </w:r>
            </w:hyperlink>
            <w:r>
              <w:rPr>
                <w:rFonts w:ascii="Helvetica Neue" w:eastAsia="Helvetica Neue" w:hAnsi="Helvetica Neue" w:cs="Helvetica Neue"/>
                <w:sz w:val="18"/>
              </w:rPr>
              <w:t xml:space="preserve">. </w:t>
            </w:r>
          </w:p>
        </w:tc>
      </w:tr>
    </w:tbl>
    <w:p w:rsidR="00202068" w:rsidRPr="00566699" w:rsidRDefault="00202068">
      <w:pPr>
        <w:pStyle w:val="Normal1"/>
        <w:rPr>
          <w:sz w:val="16"/>
          <w:szCs w:val="16"/>
        </w:rPr>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202068">
        <w:tc>
          <w:tcPr>
            <w:tcW w:w="9576" w:type="dxa"/>
            <w:tcMar>
              <w:top w:w="100" w:type="dxa"/>
              <w:left w:w="108" w:type="dxa"/>
              <w:bottom w:w="100" w:type="dxa"/>
              <w:right w:w="108" w:type="dxa"/>
            </w:tcMar>
          </w:tcPr>
          <w:p w:rsidR="00202068" w:rsidRDefault="008609C8">
            <w:pPr>
              <w:pStyle w:val="Normal1"/>
              <w:spacing w:before="120" w:after="0" w:line="240" w:lineRule="auto"/>
            </w:pPr>
            <w:r>
              <w:rPr>
                <w:b/>
                <w:sz w:val="24"/>
              </w:rPr>
              <w:t>Acknowledgements</w:t>
            </w:r>
          </w:p>
          <w:p w:rsidR="00202068" w:rsidRDefault="008609C8" w:rsidP="00F17C16">
            <w:pPr>
              <w:pStyle w:val="Normal1"/>
              <w:spacing w:after="0" w:line="240" w:lineRule="auto"/>
              <w:jc w:val="both"/>
            </w:pPr>
            <w:r>
              <w:rPr>
                <w:sz w:val="18"/>
              </w:rPr>
              <w:t>This Report has been written collaboratively, drawing on insights and rich contributions from a range of Commissioners and Expert Members of the Working Group on Broadband and Gender. It has been compiled and edited by the chief editor</w:t>
            </w:r>
            <w:r w:rsidR="009F36C8">
              <w:rPr>
                <w:sz w:val="18"/>
              </w:rPr>
              <w:t>s</w:t>
            </w:r>
            <w:r>
              <w:rPr>
                <w:sz w:val="18"/>
              </w:rPr>
              <w:t xml:space="preserve"> and co-author</w:t>
            </w:r>
            <w:r w:rsidR="009F36C8">
              <w:rPr>
                <w:sz w:val="18"/>
              </w:rPr>
              <w:t>s</w:t>
            </w:r>
            <w:r>
              <w:rPr>
                <w:sz w:val="18"/>
              </w:rPr>
              <w:t>, Phillippa Biggs of ITU</w:t>
            </w:r>
            <w:r w:rsidR="009F36C8">
              <w:rPr>
                <w:sz w:val="18"/>
              </w:rPr>
              <w:t xml:space="preserve"> and Raul Zambrano of UNDP</w:t>
            </w:r>
            <w:r>
              <w:rPr>
                <w:sz w:val="18"/>
              </w:rPr>
              <w:t xml:space="preserve">. Design concepts were developed by Stephane Rollet of ITU, with support from Simon de Nicola. Anna Polomska and Lorrayne Porciuncula provided statistical support. Esperanza Magpantay, Doris Olaya-Medellin and Dr. Susan Teltscher provided statistical insight and data. Preparation of this report has been overseen by Doreen Bogdan-Martin. Dr. Renee </w:t>
            </w:r>
            <w:proofErr w:type="spellStart"/>
            <w:r>
              <w:rPr>
                <w:sz w:val="18"/>
              </w:rPr>
              <w:t>Wittemeyer</w:t>
            </w:r>
            <w:proofErr w:type="spellEnd"/>
            <w:r>
              <w:rPr>
                <w:sz w:val="18"/>
              </w:rPr>
              <w:t xml:space="preserve"> is acknowledged</w:t>
            </w:r>
            <w:r w:rsidR="007F4D1E">
              <w:rPr>
                <w:sz w:val="18"/>
              </w:rPr>
              <w:t xml:space="preserve"> as the main author of Chapter 6</w:t>
            </w:r>
            <w:r>
              <w:rPr>
                <w:sz w:val="18"/>
              </w:rPr>
              <w:t>.</w:t>
            </w:r>
            <w:r w:rsidR="00566699">
              <w:rPr>
                <w:sz w:val="18"/>
              </w:rPr>
              <w:t xml:space="preserve"> </w:t>
            </w:r>
            <w:r>
              <w:rPr>
                <w:sz w:val="18"/>
              </w:rPr>
              <w:t xml:space="preserve">We wish to thank the following people for their contributions and kind review and comments (listed in alphabetical order of institution, followed by alphabetical order of surname):  Alexia </w:t>
            </w:r>
            <w:proofErr w:type="spellStart"/>
            <w:r>
              <w:rPr>
                <w:sz w:val="18"/>
              </w:rPr>
              <w:t>Cassimatis</w:t>
            </w:r>
            <w:proofErr w:type="spellEnd"/>
            <w:r>
              <w:rPr>
                <w:sz w:val="18"/>
              </w:rPr>
              <w:t xml:space="preserve"> and Florence </w:t>
            </w:r>
            <w:proofErr w:type="spellStart"/>
            <w:r>
              <w:rPr>
                <w:sz w:val="18"/>
              </w:rPr>
              <w:t>Gaudry</w:t>
            </w:r>
            <w:proofErr w:type="spellEnd"/>
            <w:r>
              <w:rPr>
                <w:sz w:val="18"/>
              </w:rPr>
              <w:t xml:space="preserve">-Perkins (Alcatel Lucent); </w:t>
            </w:r>
            <w:proofErr w:type="spellStart"/>
            <w:r>
              <w:rPr>
                <w:sz w:val="18"/>
              </w:rPr>
              <w:t>Dafne</w:t>
            </w:r>
            <w:proofErr w:type="spellEnd"/>
            <w:r>
              <w:rPr>
                <w:sz w:val="18"/>
              </w:rPr>
              <w:t xml:space="preserve"> </w:t>
            </w:r>
            <w:proofErr w:type="spellStart"/>
            <w:r>
              <w:rPr>
                <w:sz w:val="18"/>
              </w:rPr>
              <w:t>Sabanes</w:t>
            </w:r>
            <w:proofErr w:type="spellEnd"/>
            <w:r>
              <w:rPr>
                <w:sz w:val="18"/>
              </w:rPr>
              <w:t xml:space="preserve"> </w:t>
            </w:r>
            <w:proofErr w:type="spellStart"/>
            <w:r>
              <w:rPr>
                <w:sz w:val="18"/>
              </w:rPr>
              <w:t>Plou</w:t>
            </w:r>
            <w:proofErr w:type="spellEnd"/>
            <w:r>
              <w:rPr>
                <w:sz w:val="18"/>
              </w:rPr>
              <w:t xml:space="preserve">  and Chat Garcia </w:t>
            </w:r>
            <w:proofErr w:type="spellStart"/>
            <w:r>
              <w:rPr>
                <w:sz w:val="18"/>
              </w:rPr>
              <w:t>Ramilo</w:t>
            </w:r>
            <w:proofErr w:type="spellEnd"/>
            <w:r>
              <w:rPr>
                <w:sz w:val="18"/>
              </w:rPr>
              <w:t xml:space="preserve"> (APC); John Garrity, Monique Morrow and Dr. Robert Pepper (Cisco); Dr. Anne </w:t>
            </w:r>
            <w:proofErr w:type="spellStart"/>
            <w:r>
              <w:rPr>
                <w:sz w:val="18"/>
              </w:rPr>
              <w:t>Bouverot</w:t>
            </w:r>
            <w:proofErr w:type="spellEnd"/>
            <w:r>
              <w:rPr>
                <w:sz w:val="18"/>
              </w:rPr>
              <w:t xml:space="preserve">, Belinda Exelby and Beth </w:t>
            </w:r>
            <w:proofErr w:type="spellStart"/>
            <w:r>
              <w:rPr>
                <w:sz w:val="18"/>
              </w:rPr>
              <w:t>Gertz</w:t>
            </w:r>
            <w:proofErr w:type="spellEnd"/>
            <w:r>
              <w:rPr>
                <w:sz w:val="18"/>
              </w:rPr>
              <w:t xml:space="preserve"> (</w:t>
            </w:r>
            <w:r w:rsidR="00F17C16">
              <w:rPr>
                <w:sz w:val="18"/>
              </w:rPr>
              <w:t>GSMA); Dr. Nancy Hafkin</w:t>
            </w:r>
            <w:r w:rsidRPr="00867D2E">
              <w:rPr>
                <w:sz w:val="18"/>
              </w:rPr>
              <w:t xml:space="preserve">; Dr. Renee </w:t>
            </w:r>
            <w:proofErr w:type="spellStart"/>
            <w:r w:rsidRPr="00867D2E">
              <w:rPr>
                <w:sz w:val="18"/>
              </w:rPr>
              <w:t>Wittemeyer</w:t>
            </w:r>
            <w:proofErr w:type="spellEnd"/>
            <w:r w:rsidRPr="00867D2E">
              <w:rPr>
                <w:sz w:val="18"/>
              </w:rPr>
              <w:t xml:space="preserve"> (Intel); Piers Letcher, Sarah Parkes, Anna Polomska (ITU);</w:t>
            </w:r>
            <w:r w:rsidR="00C1459A">
              <w:rPr>
                <w:sz w:val="18"/>
              </w:rPr>
              <w:t xml:space="preserve"> Minerva Novero and</w:t>
            </w:r>
            <w:r w:rsidRPr="00867D2E">
              <w:rPr>
                <w:sz w:val="18"/>
              </w:rPr>
              <w:t xml:space="preserve"> </w:t>
            </w:r>
            <w:r w:rsidR="00867D2E">
              <w:rPr>
                <w:sz w:val="18"/>
              </w:rPr>
              <w:t>Raul Zambrano (UNDP)</w:t>
            </w:r>
            <w:r w:rsidRPr="00867D2E">
              <w:rPr>
                <w:sz w:val="18"/>
              </w:rPr>
              <w:t>; Janis</w:t>
            </w:r>
            <w:r>
              <w:rPr>
                <w:sz w:val="18"/>
              </w:rPr>
              <w:t xml:space="preserve"> Karklins and </w:t>
            </w:r>
            <w:proofErr w:type="spellStart"/>
            <w:r>
              <w:rPr>
                <w:sz w:val="18"/>
              </w:rPr>
              <w:t>Corat</w:t>
            </w:r>
            <w:proofErr w:type="spellEnd"/>
            <w:r>
              <w:rPr>
                <w:sz w:val="18"/>
              </w:rPr>
              <w:t xml:space="preserve"> </w:t>
            </w:r>
            <w:proofErr w:type="spellStart"/>
            <w:r>
              <w:rPr>
                <w:sz w:val="18"/>
              </w:rPr>
              <w:t>Suniye</w:t>
            </w:r>
            <w:proofErr w:type="spellEnd"/>
            <w:r>
              <w:rPr>
                <w:sz w:val="18"/>
              </w:rPr>
              <w:t xml:space="preserve"> </w:t>
            </w:r>
            <w:proofErr w:type="spellStart"/>
            <w:r>
              <w:rPr>
                <w:sz w:val="18"/>
              </w:rPr>
              <w:t>Gulser</w:t>
            </w:r>
            <w:proofErr w:type="spellEnd"/>
            <w:r>
              <w:rPr>
                <w:sz w:val="18"/>
              </w:rPr>
              <w:t xml:space="preserve"> (UNESCO);</w:t>
            </w:r>
            <w:r w:rsidR="00F17C16">
              <w:rPr>
                <w:sz w:val="18"/>
              </w:rPr>
              <w:t xml:space="preserve"> Jennifer </w:t>
            </w:r>
            <w:proofErr w:type="spellStart"/>
            <w:r w:rsidR="00F17C16">
              <w:rPr>
                <w:sz w:val="18"/>
              </w:rPr>
              <w:t>Breslin</w:t>
            </w:r>
            <w:proofErr w:type="spellEnd"/>
            <w:r w:rsidR="00F17C16">
              <w:rPr>
                <w:sz w:val="18"/>
              </w:rPr>
              <w:t xml:space="preserve"> (UN Women);</w:t>
            </w:r>
            <w:r w:rsidRPr="00566699">
              <w:rPr>
                <w:sz w:val="18"/>
              </w:rPr>
              <w:t xml:space="preserve"> Ann Mei Chang (Senior Ad</w:t>
            </w:r>
            <w:r w:rsidR="007F4D1E">
              <w:rPr>
                <w:sz w:val="18"/>
              </w:rPr>
              <w:t xml:space="preserve">visor for Women &amp; Technology, </w:t>
            </w:r>
            <w:r w:rsidR="00F17C16">
              <w:rPr>
                <w:sz w:val="18"/>
              </w:rPr>
              <w:t xml:space="preserve">United </w:t>
            </w:r>
            <w:r w:rsidR="006330DE">
              <w:rPr>
                <w:sz w:val="18"/>
              </w:rPr>
              <w:t>S</w:t>
            </w:r>
            <w:r w:rsidR="00F17C16">
              <w:rPr>
                <w:sz w:val="18"/>
              </w:rPr>
              <w:t>tates</w:t>
            </w:r>
            <w:r w:rsidRPr="00566699">
              <w:rPr>
                <w:sz w:val="18"/>
              </w:rPr>
              <w:t xml:space="preserve"> Dept. of State).   </w:t>
            </w:r>
          </w:p>
        </w:tc>
      </w:tr>
    </w:tbl>
    <w:p w:rsidR="00202068" w:rsidRDefault="00202068">
      <w:pPr>
        <w:pStyle w:val="Normal1"/>
      </w:pPr>
    </w:p>
    <w:p w:rsidR="00202068" w:rsidRDefault="008609C8">
      <w:pPr>
        <w:pStyle w:val="Heading1"/>
        <w:jc w:val="center"/>
      </w:pPr>
      <w:bookmarkStart w:id="0" w:name="h.sbf4697b9hc9" w:colFirst="0" w:colLast="0"/>
      <w:bookmarkEnd w:id="0"/>
      <w:r>
        <w:t>Foreword by Ms. Helen Clark</w:t>
      </w:r>
    </w:p>
    <w:p w:rsidR="00202068" w:rsidRDefault="008609C8">
      <w:pPr>
        <w:pStyle w:val="Normal1"/>
        <w:jc w:val="center"/>
      </w:pPr>
      <w:r>
        <w:rPr>
          <w:b/>
          <w:sz w:val="28"/>
        </w:rPr>
        <w:t>Administrator, UNDP</w:t>
      </w:r>
    </w:p>
    <w:p w:rsidR="00202068" w:rsidRDefault="008609C8">
      <w:pPr>
        <w:pStyle w:val="Normal1"/>
        <w:jc w:val="center"/>
      </w:pPr>
      <w:r>
        <w:t>[</w:t>
      </w:r>
      <w:r>
        <w:rPr>
          <w:b/>
          <w:highlight w:val="yellow"/>
        </w:rPr>
        <w:t>TO BE INSERTED</w:t>
      </w:r>
      <w:r>
        <w:t>]</w:t>
      </w:r>
    </w:p>
    <w:p w:rsidR="00202068" w:rsidRDefault="00202068">
      <w:pPr>
        <w:pStyle w:val="Normal1"/>
      </w:pPr>
    </w:p>
    <w:p w:rsidR="00202068" w:rsidRDefault="008609C8">
      <w:pPr>
        <w:pStyle w:val="Normal1"/>
      </w:pPr>
      <w:r>
        <w:br w:type="page"/>
      </w:r>
    </w:p>
    <w:p w:rsidR="00202068" w:rsidRDefault="008609C8">
      <w:pPr>
        <w:pStyle w:val="Heading1"/>
        <w:jc w:val="center"/>
      </w:pPr>
      <w:bookmarkStart w:id="1" w:name="h.qvkg767cdlbn" w:colFirst="0" w:colLast="0"/>
      <w:bookmarkEnd w:id="1"/>
      <w:r>
        <w:lastRenderedPageBreak/>
        <w:t>Foreword by Dr. Hamadoun Touré</w:t>
      </w:r>
    </w:p>
    <w:p w:rsidR="00202068" w:rsidRDefault="008609C8">
      <w:pPr>
        <w:pStyle w:val="Normal1"/>
        <w:jc w:val="center"/>
      </w:pPr>
      <w:r>
        <w:rPr>
          <w:b/>
          <w:sz w:val="28"/>
        </w:rPr>
        <w:t>Secretary-General, ITU</w:t>
      </w:r>
    </w:p>
    <w:p w:rsidR="00202068" w:rsidRDefault="00202068">
      <w:pPr>
        <w:pStyle w:val="Normal1"/>
        <w:spacing w:after="240"/>
        <w:jc w:val="both"/>
      </w:pPr>
    </w:p>
    <w:p w:rsidR="00202068" w:rsidRDefault="008609C8">
      <w:pPr>
        <w:pStyle w:val="Normal1"/>
        <w:spacing w:after="240"/>
        <w:jc w:val="both"/>
      </w:pPr>
      <w:r>
        <w:t xml:space="preserve">As Co-Vice-Chair of the </w:t>
      </w:r>
      <w:r>
        <w:rPr>
          <w:i/>
        </w:rPr>
        <w:t>Broadband Commission for Digital Development</w:t>
      </w:r>
      <w:r>
        <w:t>, it is a great pleasure to publish this report highlighting the importance of achieving broadband gender equality globally.</w:t>
      </w:r>
    </w:p>
    <w:p w:rsidR="00202068" w:rsidRDefault="008609C8">
      <w:pPr>
        <w:pStyle w:val="Normal1"/>
        <w:spacing w:after="240"/>
        <w:jc w:val="both"/>
      </w:pPr>
      <w:r>
        <w:t xml:space="preserve">This report is part of the ongoing work of the Broadband Commission, which was created in 2010 by ITU and UNESCO in response to UN Secretary-General Ban </w:t>
      </w:r>
      <w:proofErr w:type="spellStart"/>
      <w:r>
        <w:t>Ki</w:t>
      </w:r>
      <w:proofErr w:type="spellEnd"/>
      <w:r>
        <w:t xml:space="preserve">-moon’s call to step up efforts to accelerate progress towards meeting the Millennium Development Goals (MDGs). As a high-powered platform of key policy pioneers, industry executives, thought leaders and academics, the </w:t>
      </w:r>
      <w:r>
        <w:rPr>
          <w:i/>
        </w:rPr>
        <w:t>Broadband Commission</w:t>
      </w:r>
      <w:r>
        <w:t xml:space="preserve"> has campaigned actively to raise awareness of the social and economic benefits enabled by broadband networks, applications and services – including improved health and education services; a better standard of living; greater empowerment; and enhanced national competitiveness.</w:t>
      </w:r>
    </w:p>
    <w:p w:rsidR="00202068" w:rsidRDefault="008609C8">
      <w:pPr>
        <w:pStyle w:val="Normal1"/>
        <w:spacing w:after="240"/>
        <w:jc w:val="both"/>
      </w:pPr>
      <w:r>
        <w:t xml:space="preserve">At ITU, we are working hard to achieve gender equality within our own organization, and the 2013 Session of ITU Council endorsed a landmark policy to further mainstream gender equality across the whole range of ITU’s strategic plans, activities and </w:t>
      </w:r>
      <w:proofErr w:type="spellStart"/>
      <w:r>
        <w:t>programmes</w:t>
      </w:r>
      <w:proofErr w:type="spellEnd"/>
      <w:r>
        <w:t>. ITU also works to help increase the number of women pursuing careers in Information and Communication Technologies (ICTs), as well as leveraging ICTs themselves to increase the social and economic empowerment of women and girls.</w:t>
      </w:r>
    </w:p>
    <w:p w:rsidR="00202068" w:rsidRDefault="008609C8">
      <w:pPr>
        <w:pStyle w:val="Normal1"/>
        <w:spacing w:after="240"/>
        <w:jc w:val="both"/>
      </w:pPr>
      <w:r>
        <w:t xml:space="preserve">We have a three-pronged approach to increasing the number of women in ICT careers: firstly, to create demand among girls and women for careers in ICT; secondly, to ensure a better supply of science, technology, engineering and </w:t>
      </w:r>
      <w:proofErr w:type="spellStart"/>
      <w:r>
        <w:t>maths</w:t>
      </w:r>
      <w:proofErr w:type="spellEnd"/>
      <w:r>
        <w:t xml:space="preserve"> education to girls and women; and thirdly, to achieve long-term sustainability by encouraging ICT businesses to attract, recruit, retain and promote women.</w:t>
      </w:r>
    </w:p>
    <w:p w:rsidR="00202068" w:rsidRDefault="008609C8">
      <w:pPr>
        <w:pStyle w:val="Normal1"/>
        <w:spacing w:after="240"/>
        <w:jc w:val="both"/>
      </w:pPr>
      <w:r>
        <w:t xml:space="preserve">We are also undertaking various initiatives in terms of leveraging ICTs themselves for women’s empowerment, including our long-standing partnership with telecentre.org, which is on-track to train one million women in basic ICT skills. ITU also maintains a ‘Girls in ICT Portal’ at www.girlsinict.org, which features over 500 </w:t>
      </w:r>
      <w:proofErr w:type="spellStart"/>
      <w:r>
        <w:t>programmes</w:t>
      </w:r>
      <w:proofErr w:type="spellEnd"/>
      <w:r>
        <w:t xml:space="preserve"> such as scholarships, tech camps and online networks. Finally, ITU is also the organization behind the annual ‘Girls in ICT Day’, which saw over 1,500 events organized in 2013 in more than 120 countries around the world.</w:t>
      </w:r>
    </w:p>
    <w:p w:rsidR="00202068" w:rsidRDefault="008609C8" w:rsidP="007F4D1E">
      <w:pPr>
        <w:pStyle w:val="Normal1"/>
        <w:spacing w:after="240"/>
        <w:jc w:val="both"/>
      </w:pPr>
      <w:r>
        <w:t xml:space="preserve">This report is a key output from the </w:t>
      </w:r>
      <w:r>
        <w:rPr>
          <w:i/>
        </w:rPr>
        <w:t>Broadband Commission’s Working Group on Gender</w:t>
      </w:r>
      <w:r>
        <w:t xml:space="preserve">, which was established in September 2012, and which </w:t>
      </w:r>
      <w:r w:rsidR="007F4D1E">
        <w:t>proposed</w:t>
      </w:r>
      <w:r>
        <w:t xml:space="preserve"> a new advocacy target to achieve gender equality in broadband access in March 2013. In reading this report, let me therefore encourage you to think about the ways in which gender equality can be advanced in terms of broadband access and use, and how the benefits of broadband can be brought to all citizens, everywhere.</w:t>
      </w:r>
    </w:p>
    <w:p w:rsidR="00202068" w:rsidRDefault="007F4D1E">
      <w:pPr>
        <w:pStyle w:val="Normal1"/>
      </w:pPr>
      <w:r>
        <w:t xml:space="preserve">Dr. </w:t>
      </w:r>
      <w:r w:rsidR="008609C8">
        <w:t>Hamadoun I. Touré</w:t>
      </w:r>
    </w:p>
    <w:p w:rsidR="00202068" w:rsidRDefault="008609C8">
      <w:pPr>
        <w:pStyle w:val="Normal1"/>
      </w:pPr>
      <w:r>
        <w:t xml:space="preserve">ITU Secretary-General and Co-Vice-Chair of the Broadband Commission for Digital Development </w:t>
      </w:r>
      <w:r>
        <w:br w:type="page"/>
      </w:r>
    </w:p>
    <w:p w:rsidR="00202068" w:rsidRDefault="008609C8" w:rsidP="00D90371">
      <w:pPr>
        <w:pStyle w:val="Heading1"/>
        <w:numPr>
          <w:ilvl w:val="0"/>
          <w:numId w:val="9"/>
        </w:numPr>
        <w:ind w:left="426" w:hanging="426"/>
      </w:pPr>
      <w:bookmarkStart w:id="2" w:name="h.anpmc19etvzw" w:colFirst="0" w:colLast="0"/>
      <w:bookmarkEnd w:id="2"/>
      <w:r>
        <w:lastRenderedPageBreak/>
        <w:t>Executive Summary</w:t>
      </w:r>
    </w:p>
    <w:p w:rsidR="00202068" w:rsidRDefault="00355B8F" w:rsidP="00F17C16">
      <w:pPr>
        <w:pStyle w:val="Normal1"/>
        <w:spacing w:line="240" w:lineRule="auto"/>
        <w:jc w:val="both"/>
      </w:pPr>
      <w:r>
        <w:rPr>
          <w:sz w:val="24"/>
        </w:rPr>
        <w:br/>
      </w:r>
      <w:r w:rsidR="008609C8">
        <w:rPr>
          <w:sz w:val="24"/>
        </w:rPr>
        <w:t xml:space="preserve">This Report </w:t>
      </w:r>
      <w:r w:rsidR="00CC7B65">
        <w:rPr>
          <w:sz w:val="24"/>
        </w:rPr>
        <w:t>studies</w:t>
      </w:r>
      <w:r w:rsidR="008609C8">
        <w:rPr>
          <w:sz w:val="24"/>
        </w:rPr>
        <w:t xml:space="preserve"> </w:t>
      </w:r>
      <w:r w:rsidR="00863242">
        <w:rPr>
          <w:sz w:val="24"/>
        </w:rPr>
        <w:t xml:space="preserve">in detail </w:t>
      </w:r>
      <w:r w:rsidR="00990D20">
        <w:rPr>
          <w:sz w:val="24"/>
        </w:rPr>
        <w:t>the role</w:t>
      </w:r>
      <w:r w:rsidR="009F36C8">
        <w:rPr>
          <w:sz w:val="24"/>
        </w:rPr>
        <w:t xml:space="preserve"> </w:t>
      </w:r>
      <w:r w:rsidR="00990D20">
        <w:rPr>
          <w:sz w:val="24"/>
        </w:rPr>
        <w:t>that</w:t>
      </w:r>
      <w:r w:rsidR="00CC7B65">
        <w:rPr>
          <w:sz w:val="24"/>
        </w:rPr>
        <w:t xml:space="preserve"> ICTs and the Internet </w:t>
      </w:r>
      <w:r w:rsidR="00990D20">
        <w:rPr>
          <w:sz w:val="24"/>
        </w:rPr>
        <w:t>can play in advancing gender equality agendas, including equal access</w:t>
      </w:r>
      <w:r w:rsidR="00CC7B65">
        <w:rPr>
          <w:sz w:val="24"/>
        </w:rPr>
        <w:t xml:space="preserve"> </w:t>
      </w:r>
      <w:r w:rsidR="00990D20">
        <w:rPr>
          <w:sz w:val="24"/>
        </w:rPr>
        <w:t>to new technologies by women and girls.</w:t>
      </w:r>
      <w:r w:rsidR="0005107C">
        <w:rPr>
          <w:sz w:val="24"/>
        </w:rPr>
        <w:t xml:space="preserve"> It </w:t>
      </w:r>
      <w:r>
        <w:rPr>
          <w:sz w:val="24"/>
        </w:rPr>
        <w:t>examines</w:t>
      </w:r>
      <w:r w:rsidR="0005107C">
        <w:rPr>
          <w:sz w:val="24"/>
        </w:rPr>
        <w:t xml:space="preserve"> the central question of</w:t>
      </w:r>
      <w:r w:rsidR="00990D20">
        <w:rPr>
          <w:sz w:val="24"/>
        </w:rPr>
        <w:t xml:space="preserve"> how</w:t>
      </w:r>
      <w:r w:rsidR="0005107C">
        <w:rPr>
          <w:sz w:val="24"/>
        </w:rPr>
        <w:t xml:space="preserve"> access to the Internet and ICTs c</w:t>
      </w:r>
      <w:r w:rsidR="00990D20">
        <w:rPr>
          <w:sz w:val="24"/>
        </w:rPr>
        <w:t>an</w:t>
      </w:r>
      <w:r w:rsidR="0005107C">
        <w:rPr>
          <w:sz w:val="24"/>
        </w:rPr>
        <w:t xml:space="preserve"> help redress some of the inequalities women and girls face in their everyday lives, </w:t>
      </w:r>
      <w:r w:rsidR="00990D20">
        <w:rPr>
          <w:sz w:val="24"/>
        </w:rPr>
        <w:t>and</w:t>
      </w:r>
      <w:r w:rsidR="0005107C">
        <w:rPr>
          <w:sz w:val="24"/>
        </w:rPr>
        <w:t xml:space="preserve"> whether inequalities in access to the Internet, and the types of content available online, </w:t>
      </w:r>
      <w:r w:rsidR="00F17C16">
        <w:rPr>
          <w:sz w:val="24"/>
        </w:rPr>
        <w:t>are in fact reinforcing</w:t>
      </w:r>
      <w:r w:rsidR="0005107C">
        <w:rPr>
          <w:sz w:val="24"/>
        </w:rPr>
        <w:t xml:space="preserve"> social attitudes towards women.</w:t>
      </w:r>
      <w:r w:rsidR="008609C8">
        <w:rPr>
          <w:sz w:val="24"/>
        </w:rPr>
        <w:t xml:space="preserve"> Issues in fact extend far beyond basic access, including the availability of  relevant content</w:t>
      </w:r>
      <w:r w:rsidR="00CC7B65">
        <w:rPr>
          <w:sz w:val="24"/>
        </w:rPr>
        <w:t xml:space="preserve"> and the participation of women in public policy</w:t>
      </w:r>
      <w:r w:rsidR="009F36C8">
        <w:rPr>
          <w:sz w:val="24"/>
        </w:rPr>
        <w:t>-</w:t>
      </w:r>
      <w:r w:rsidR="00CC7B65">
        <w:rPr>
          <w:sz w:val="24"/>
        </w:rPr>
        <w:t>making processes</w:t>
      </w:r>
      <w:r w:rsidR="008609C8">
        <w:rPr>
          <w:sz w:val="24"/>
        </w:rPr>
        <w:t xml:space="preserve">. </w:t>
      </w:r>
      <w:r w:rsidR="0005107C">
        <w:rPr>
          <w:sz w:val="24"/>
        </w:rPr>
        <w:t>The Report</w:t>
      </w:r>
      <w:r w:rsidR="008609C8">
        <w:rPr>
          <w:sz w:val="24"/>
        </w:rPr>
        <w:t xml:space="preserve"> explores</w:t>
      </w:r>
      <w:r w:rsidR="0005107C">
        <w:rPr>
          <w:sz w:val="24"/>
        </w:rPr>
        <w:t xml:space="preserve"> measures of inequality in access to ICTs,</w:t>
      </w:r>
      <w:r w:rsidR="008609C8">
        <w:rPr>
          <w:sz w:val="24"/>
        </w:rPr>
        <w:t xml:space="preserve"> the importance of ICTs in educating</w:t>
      </w:r>
      <w:r w:rsidR="0005107C">
        <w:rPr>
          <w:sz w:val="24"/>
        </w:rPr>
        <w:t xml:space="preserve"> and shaping the</w:t>
      </w:r>
      <w:r w:rsidR="008609C8">
        <w:rPr>
          <w:sz w:val="24"/>
        </w:rPr>
        <w:t xml:space="preserve"> aspirations and hopes</w:t>
      </w:r>
      <w:r w:rsidR="0005107C">
        <w:rPr>
          <w:sz w:val="24"/>
        </w:rPr>
        <w:t xml:space="preserve"> of the next generation of women and girls</w:t>
      </w:r>
      <w:r w:rsidR="008609C8">
        <w:rPr>
          <w:sz w:val="24"/>
        </w:rPr>
        <w:t xml:space="preserve">, </w:t>
      </w:r>
      <w:r w:rsidR="0005107C">
        <w:rPr>
          <w:sz w:val="24"/>
        </w:rPr>
        <w:t xml:space="preserve">and </w:t>
      </w:r>
      <w:r w:rsidR="008609C8">
        <w:rPr>
          <w:sz w:val="24"/>
        </w:rPr>
        <w:t>the implications of lack of ac</w:t>
      </w:r>
      <w:r w:rsidR="0005107C">
        <w:rPr>
          <w:sz w:val="24"/>
        </w:rPr>
        <w:t>cess to ICTs by girls and women</w:t>
      </w:r>
      <w:r w:rsidR="008609C8">
        <w:rPr>
          <w:sz w:val="24"/>
        </w:rPr>
        <w:t>.</w:t>
      </w:r>
    </w:p>
    <w:p w:rsidR="00202068" w:rsidRDefault="008609C8" w:rsidP="00F17C16">
      <w:pPr>
        <w:pStyle w:val="Normal1"/>
        <w:spacing w:after="0" w:line="240" w:lineRule="auto"/>
        <w:jc w:val="both"/>
      </w:pPr>
      <w:r>
        <w:rPr>
          <w:sz w:val="24"/>
        </w:rPr>
        <w:t xml:space="preserve">More than twenty years after the birth of the Internet, two-thirds of the planet’s population still do not have regular access to the Internet, and a </w:t>
      </w:r>
      <w:r w:rsidR="0005107C">
        <w:rPr>
          <w:sz w:val="24"/>
        </w:rPr>
        <w:t>greater</w:t>
      </w:r>
      <w:r>
        <w:rPr>
          <w:sz w:val="24"/>
        </w:rPr>
        <w:t xml:space="preserve"> proportion of these unconnected global citizens are women. ITU (2013) estimates that 63% of all women have yet to become Inter</w:t>
      </w:r>
      <w:r w:rsidR="00D90371">
        <w:rPr>
          <w:sz w:val="24"/>
        </w:rPr>
        <w:t xml:space="preserve">net users, compared to 59% of all </w:t>
      </w:r>
      <w:r>
        <w:rPr>
          <w:sz w:val="24"/>
        </w:rPr>
        <w:t xml:space="preserve">men. In March 2013, the </w:t>
      </w:r>
      <w:r>
        <w:rPr>
          <w:i/>
          <w:sz w:val="24"/>
        </w:rPr>
        <w:t xml:space="preserve">ITU/UNESCO Broadband Commission for Digital Development </w:t>
      </w:r>
      <w:r w:rsidR="007F4D1E">
        <w:rPr>
          <w:sz w:val="24"/>
        </w:rPr>
        <w:t>endorsed</w:t>
      </w:r>
      <w:r>
        <w:rPr>
          <w:i/>
          <w:sz w:val="24"/>
        </w:rPr>
        <w:t xml:space="preserve"> </w:t>
      </w:r>
      <w:r>
        <w:rPr>
          <w:sz w:val="24"/>
        </w:rPr>
        <w:t>a fifth</w:t>
      </w:r>
      <w:r w:rsidR="007F4D1E">
        <w:rPr>
          <w:sz w:val="24"/>
        </w:rPr>
        <w:t xml:space="preserve"> broadband advocacy</w:t>
      </w:r>
      <w:r>
        <w:rPr>
          <w:sz w:val="24"/>
        </w:rPr>
        <w:t xml:space="preserve"> target, calling for gender equality in access to broadband by 2020</w:t>
      </w:r>
      <w:r>
        <w:rPr>
          <w:sz w:val="24"/>
          <w:vertAlign w:val="superscript"/>
        </w:rPr>
        <w:footnoteReference w:id="1"/>
      </w:r>
      <w:r>
        <w:rPr>
          <w:sz w:val="24"/>
        </w:rPr>
        <w:t>.</w:t>
      </w:r>
    </w:p>
    <w:p w:rsidR="00202068" w:rsidRDefault="00202068">
      <w:pPr>
        <w:pStyle w:val="Normal1"/>
        <w:spacing w:after="0" w:line="240" w:lineRule="auto"/>
        <w:ind w:left="720"/>
        <w:jc w:val="both"/>
      </w:pPr>
    </w:p>
    <w:p w:rsidR="00202068" w:rsidRDefault="008609C8" w:rsidP="009F36C8">
      <w:pPr>
        <w:pStyle w:val="Normal1"/>
        <w:spacing w:after="0" w:line="240" w:lineRule="auto"/>
        <w:jc w:val="both"/>
      </w:pPr>
      <w:r>
        <w:rPr>
          <w:sz w:val="24"/>
        </w:rPr>
        <w:t xml:space="preserve">In today’s global Information Society, gaps in access to ICTs </w:t>
      </w:r>
      <w:r w:rsidR="006B25D8">
        <w:rPr>
          <w:sz w:val="24"/>
        </w:rPr>
        <w:t>are also associated with</w:t>
      </w:r>
      <w:r>
        <w:rPr>
          <w:sz w:val="24"/>
        </w:rPr>
        <w:t xml:space="preserve"> gaps in</w:t>
      </w:r>
      <w:r w:rsidR="007F4D1E">
        <w:rPr>
          <w:sz w:val="24"/>
        </w:rPr>
        <w:t xml:space="preserve"> the</w:t>
      </w:r>
      <w:r>
        <w:rPr>
          <w:sz w:val="24"/>
        </w:rPr>
        <w:t xml:space="preserve"> advanced ICT skills necessary to access better-paid jobs (and even access to online recruitment services). Chapter 2 </w:t>
      </w:r>
      <w:r w:rsidR="007F4D1E">
        <w:rPr>
          <w:sz w:val="24"/>
        </w:rPr>
        <w:t>begins by exploring</w:t>
      </w:r>
      <w:r>
        <w:rPr>
          <w:sz w:val="24"/>
        </w:rPr>
        <w:t xml:space="preserve"> why gender matters in access to ICTs, and why limitations in female access to jobs</w:t>
      </w:r>
      <w:r w:rsidR="00F17C16">
        <w:rPr>
          <w:sz w:val="24"/>
        </w:rPr>
        <w:t xml:space="preserve"> or education</w:t>
      </w:r>
      <w:r>
        <w:rPr>
          <w:sz w:val="24"/>
        </w:rPr>
        <w:t xml:space="preserve"> conferring ICT </w:t>
      </w:r>
      <w:r w:rsidR="00990D20">
        <w:rPr>
          <w:sz w:val="24"/>
        </w:rPr>
        <w:t>skills</w:t>
      </w:r>
      <w:r w:rsidR="00CC7B65">
        <w:rPr>
          <w:sz w:val="24"/>
        </w:rPr>
        <w:t xml:space="preserve"> can have large socio-economic impact in today’</w:t>
      </w:r>
      <w:r w:rsidR="00990D20">
        <w:rPr>
          <w:sz w:val="24"/>
        </w:rPr>
        <w:t xml:space="preserve">s </w:t>
      </w:r>
      <w:r w:rsidR="009F36C8">
        <w:rPr>
          <w:sz w:val="24"/>
        </w:rPr>
        <w:t xml:space="preserve">information </w:t>
      </w:r>
      <w:r w:rsidR="00990D20">
        <w:rPr>
          <w:sz w:val="24"/>
        </w:rPr>
        <w:t>society.</w:t>
      </w:r>
    </w:p>
    <w:p w:rsidR="00202068" w:rsidRDefault="00202068">
      <w:pPr>
        <w:pStyle w:val="Normal1"/>
        <w:spacing w:after="0" w:line="240" w:lineRule="auto"/>
        <w:ind w:left="720"/>
        <w:jc w:val="both"/>
      </w:pPr>
    </w:p>
    <w:p w:rsidR="00202068" w:rsidRDefault="008609C8" w:rsidP="009F36C8">
      <w:pPr>
        <w:pStyle w:val="Normal1"/>
        <w:spacing w:after="0" w:line="240" w:lineRule="auto"/>
        <w:jc w:val="both"/>
      </w:pPr>
      <w:r>
        <w:rPr>
          <w:sz w:val="24"/>
        </w:rPr>
        <w:t>Chapter</w:t>
      </w:r>
      <w:r w:rsidR="00566699">
        <w:rPr>
          <w:sz w:val="24"/>
        </w:rPr>
        <w:t xml:space="preserve"> 3</w:t>
      </w:r>
      <w:r>
        <w:rPr>
          <w:sz w:val="24"/>
        </w:rPr>
        <w:t xml:space="preserve"> </w:t>
      </w:r>
      <w:r w:rsidR="00CC7B65">
        <w:rPr>
          <w:sz w:val="24"/>
        </w:rPr>
        <w:t xml:space="preserve">takes stock </w:t>
      </w:r>
      <w:r>
        <w:rPr>
          <w:sz w:val="24"/>
        </w:rPr>
        <w:t xml:space="preserve"> of what we know about ICT and Internet gender gaps</w:t>
      </w:r>
      <w:r w:rsidR="00F17C16">
        <w:rPr>
          <w:sz w:val="24"/>
        </w:rPr>
        <w:t xml:space="preserve"> based on </w:t>
      </w:r>
      <w:r w:rsidR="00CC7B65">
        <w:rPr>
          <w:sz w:val="24"/>
        </w:rPr>
        <w:t>latest available</w:t>
      </w:r>
      <w:r w:rsidR="00F17C16">
        <w:rPr>
          <w:sz w:val="24"/>
        </w:rPr>
        <w:t xml:space="preserve"> evidence</w:t>
      </w:r>
      <w:r>
        <w:rPr>
          <w:sz w:val="24"/>
        </w:rPr>
        <w:t>. Different measures of gender inequality in access t</w:t>
      </w:r>
      <w:r w:rsidR="0005107C">
        <w:rPr>
          <w:sz w:val="24"/>
        </w:rPr>
        <w:t>o ICTs exist (Featured Insight 3</w:t>
      </w:r>
      <w:r>
        <w:rPr>
          <w:sz w:val="24"/>
        </w:rPr>
        <w:t xml:space="preserve">), </w:t>
      </w:r>
      <w:r w:rsidR="009F36C8">
        <w:rPr>
          <w:sz w:val="24"/>
        </w:rPr>
        <w:t>which may give</w:t>
      </w:r>
      <w:r>
        <w:rPr>
          <w:sz w:val="24"/>
        </w:rPr>
        <w:t xml:space="preserve"> </w:t>
      </w:r>
      <w:r w:rsidR="006B25D8">
        <w:rPr>
          <w:sz w:val="24"/>
        </w:rPr>
        <w:t>different</w:t>
      </w:r>
      <w:r>
        <w:rPr>
          <w:sz w:val="24"/>
        </w:rPr>
        <w:t xml:space="preserve"> results </w:t>
      </w:r>
      <w:r w:rsidR="0005107C">
        <w:rPr>
          <w:sz w:val="24"/>
        </w:rPr>
        <w:t>(Box 2</w:t>
      </w:r>
      <w:r w:rsidR="007F4D1E">
        <w:rPr>
          <w:sz w:val="24"/>
        </w:rPr>
        <w:t xml:space="preserve">), which may cloud conclusions. </w:t>
      </w:r>
      <w:r>
        <w:rPr>
          <w:sz w:val="24"/>
        </w:rPr>
        <w:t>Although gender gaps</w:t>
      </w:r>
      <w:r w:rsidR="0005107C">
        <w:rPr>
          <w:sz w:val="24"/>
        </w:rPr>
        <w:t xml:space="preserve"> in actual realized </w:t>
      </w:r>
      <w:r w:rsidR="0005107C">
        <w:rPr>
          <w:i/>
          <w:sz w:val="24"/>
        </w:rPr>
        <w:t>ex post</w:t>
      </w:r>
      <w:r>
        <w:rPr>
          <w:sz w:val="24"/>
        </w:rPr>
        <w:t xml:space="preserve"> </w:t>
      </w:r>
      <w:r w:rsidR="0005107C">
        <w:rPr>
          <w:sz w:val="24"/>
        </w:rPr>
        <w:t xml:space="preserve">Internet access </w:t>
      </w:r>
      <w:r>
        <w:rPr>
          <w:sz w:val="24"/>
        </w:rPr>
        <w:t xml:space="preserve">are generally reducing over time in the majority of countries for which data are available (Figure 2), </w:t>
      </w:r>
      <w:r>
        <w:rPr>
          <w:i/>
          <w:sz w:val="24"/>
        </w:rPr>
        <w:t>ex ante</w:t>
      </w:r>
      <w:r>
        <w:rPr>
          <w:sz w:val="24"/>
        </w:rPr>
        <w:t xml:space="preserve"> ICT gender gaps</w:t>
      </w:r>
      <w:r w:rsidR="0005107C">
        <w:rPr>
          <w:sz w:val="24"/>
        </w:rPr>
        <w:t xml:space="preserve"> in the proportion of </w:t>
      </w:r>
      <w:r w:rsidR="00F17C16">
        <w:rPr>
          <w:sz w:val="24"/>
        </w:rPr>
        <w:t>men or women</w:t>
      </w:r>
      <w:r w:rsidR="0005107C">
        <w:rPr>
          <w:sz w:val="24"/>
        </w:rPr>
        <w:t xml:space="preserve"> yet to go online</w:t>
      </w:r>
      <w:r>
        <w:rPr>
          <w:sz w:val="24"/>
        </w:rPr>
        <w:t xml:space="preserve"> may still be large in absolute terms, significant and persistent. </w:t>
      </w:r>
      <w:r w:rsidR="0005107C">
        <w:rPr>
          <w:sz w:val="24"/>
        </w:rPr>
        <w:t>Di</w:t>
      </w:r>
      <w:r w:rsidR="00F17C16">
        <w:rPr>
          <w:sz w:val="24"/>
        </w:rPr>
        <w:t>fferent</w:t>
      </w:r>
      <w:r w:rsidR="0005107C">
        <w:rPr>
          <w:sz w:val="24"/>
        </w:rPr>
        <w:t xml:space="preserve"> conclusions </w:t>
      </w:r>
      <w:r w:rsidR="009F36C8">
        <w:rPr>
          <w:sz w:val="24"/>
        </w:rPr>
        <w:t>based on</w:t>
      </w:r>
      <w:r w:rsidR="0005107C">
        <w:rPr>
          <w:sz w:val="24"/>
        </w:rPr>
        <w:t xml:space="preserve"> different </w:t>
      </w:r>
      <w:r>
        <w:rPr>
          <w:sz w:val="24"/>
        </w:rPr>
        <w:t xml:space="preserve">measurement </w:t>
      </w:r>
      <w:r w:rsidR="0005107C">
        <w:rPr>
          <w:sz w:val="24"/>
        </w:rPr>
        <w:t>methodologies are</w:t>
      </w:r>
      <w:r>
        <w:rPr>
          <w:sz w:val="24"/>
        </w:rPr>
        <w:t xml:space="preserve"> exacerbated by a lack of </w:t>
      </w:r>
      <w:r w:rsidR="006B25D8">
        <w:rPr>
          <w:sz w:val="24"/>
          <w:szCs w:val="24"/>
        </w:rPr>
        <w:t xml:space="preserve">nationally representative </w:t>
      </w:r>
      <w:r w:rsidR="009F36C8">
        <w:rPr>
          <w:sz w:val="24"/>
          <w:szCs w:val="24"/>
        </w:rPr>
        <w:t>sex-disaggregated ICT data</w:t>
      </w:r>
      <w:r w:rsidR="009F36C8">
        <w:rPr>
          <w:sz w:val="24"/>
        </w:rPr>
        <w:t xml:space="preserve"> in many countries</w:t>
      </w:r>
      <w:r>
        <w:rPr>
          <w:sz w:val="24"/>
        </w:rPr>
        <w:t>.</w:t>
      </w:r>
    </w:p>
    <w:p w:rsidR="00202068" w:rsidRDefault="00202068">
      <w:pPr>
        <w:pStyle w:val="Normal1"/>
        <w:spacing w:after="0" w:line="240" w:lineRule="auto"/>
        <w:ind w:left="720"/>
        <w:jc w:val="both"/>
      </w:pPr>
    </w:p>
    <w:p w:rsidR="00202068" w:rsidRDefault="008609C8" w:rsidP="009F36C8">
      <w:pPr>
        <w:pStyle w:val="Normal1"/>
        <w:spacing w:after="0" w:line="240" w:lineRule="auto"/>
        <w:jc w:val="both"/>
      </w:pPr>
      <w:r>
        <w:rPr>
          <w:sz w:val="24"/>
        </w:rPr>
        <w:t>Digital gender gaps reflect gender inequalities throughout societies and economies – a range of socio-economic and political factors affect gender divides, with attitudes and cultural beliefs likely to be self-reinforcing. Women or girls may not</w:t>
      </w:r>
      <w:r w:rsidR="007F4D1E">
        <w:rPr>
          <w:sz w:val="24"/>
        </w:rPr>
        <w:t xml:space="preserve"> be choosing to</w:t>
      </w:r>
      <w:r>
        <w:rPr>
          <w:sz w:val="24"/>
        </w:rPr>
        <w:t xml:space="preserve"> go online, because they believe they cannot master technology – but if women fail to go online, they may never master technology, and miss out on acquiring vital ICT skills</w:t>
      </w:r>
      <w:r w:rsidR="00FD78E9">
        <w:rPr>
          <w:sz w:val="24"/>
        </w:rPr>
        <w:t xml:space="preserve"> which are</w:t>
      </w:r>
      <w:r>
        <w:rPr>
          <w:sz w:val="24"/>
        </w:rPr>
        <w:t xml:space="preserve"> helpful in everyday life, and increasingly essential in the modern digital economy.</w:t>
      </w:r>
      <w:r w:rsidR="00FD78E9">
        <w:rPr>
          <w:sz w:val="24"/>
        </w:rPr>
        <w:t xml:space="preserve"> Women may also miss out on new opportunities of earning </w:t>
      </w:r>
      <w:r w:rsidR="00F17C16">
        <w:rPr>
          <w:sz w:val="24"/>
        </w:rPr>
        <w:t xml:space="preserve">more </w:t>
      </w:r>
      <w:r w:rsidR="00FD78E9">
        <w:rPr>
          <w:sz w:val="24"/>
        </w:rPr>
        <w:t xml:space="preserve">income, starting a new business, accessing or selling products to </w:t>
      </w:r>
      <w:r w:rsidR="00FD78E9">
        <w:rPr>
          <w:sz w:val="24"/>
        </w:rPr>
        <w:lastRenderedPageBreak/>
        <w:t xml:space="preserve">new markets, </w:t>
      </w:r>
      <w:r w:rsidR="007903BE">
        <w:rPr>
          <w:sz w:val="24"/>
        </w:rPr>
        <w:t xml:space="preserve">participation in decision-making processes that affect their lives, </w:t>
      </w:r>
      <w:r w:rsidR="00FD78E9">
        <w:rPr>
          <w:sz w:val="24"/>
        </w:rPr>
        <w:t>finding or changing jobs, or forging new contacts and accessing information – in short, women may miss out on the new digital opportunities offered by access to the Internet</w:t>
      </w:r>
      <w:r w:rsidR="007903BE">
        <w:rPr>
          <w:sz w:val="24"/>
        </w:rPr>
        <w:t xml:space="preserve"> and broadband.</w:t>
      </w:r>
    </w:p>
    <w:p w:rsidR="00202068" w:rsidRDefault="00202068">
      <w:pPr>
        <w:pStyle w:val="Normal1"/>
        <w:spacing w:after="0" w:line="240" w:lineRule="auto"/>
        <w:ind w:left="720"/>
        <w:jc w:val="both"/>
      </w:pPr>
    </w:p>
    <w:p w:rsidR="00202068" w:rsidRDefault="008609C8" w:rsidP="00FD78E9">
      <w:pPr>
        <w:pStyle w:val="Normal1"/>
        <w:spacing w:after="0" w:line="240" w:lineRule="auto"/>
        <w:jc w:val="both"/>
      </w:pPr>
      <w:r>
        <w:rPr>
          <w:sz w:val="24"/>
        </w:rPr>
        <w:t>Divides in access</w:t>
      </w:r>
      <w:r w:rsidR="00FD78E9">
        <w:rPr>
          <w:sz w:val="24"/>
        </w:rPr>
        <w:t xml:space="preserve"> to the Internet</w:t>
      </w:r>
      <w:r>
        <w:rPr>
          <w:sz w:val="24"/>
        </w:rPr>
        <w:t xml:space="preserve"> are also </w:t>
      </w:r>
      <w:r w:rsidR="00FD78E9">
        <w:rPr>
          <w:sz w:val="24"/>
        </w:rPr>
        <w:t>linked</w:t>
      </w:r>
      <w:r>
        <w:rPr>
          <w:sz w:val="24"/>
        </w:rPr>
        <w:t xml:space="preserve"> with </w:t>
      </w:r>
      <w:r w:rsidR="00FD78E9">
        <w:rPr>
          <w:sz w:val="24"/>
        </w:rPr>
        <w:t xml:space="preserve">issues concerning </w:t>
      </w:r>
      <w:r>
        <w:rPr>
          <w:sz w:val="24"/>
        </w:rPr>
        <w:t>content. Content is essential for generating demand. Women may not</w:t>
      </w:r>
      <w:r w:rsidR="007F4D1E">
        <w:rPr>
          <w:sz w:val="24"/>
        </w:rPr>
        <w:t xml:space="preserve"> be choosing to</w:t>
      </w:r>
      <w:r>
        <w:rPr>
          <w:sz w:val="24"/>
        </w:rPr>
        <w:t xml:space="preserve"> go online, because they perceive there is a lack of relevant content</w:t>
      </w:r>
      <w:r w:rsidR="007903BE">
        <w:rPr>
          <w:sz w:val="24"/>
        </w:rPr>
        <w:t xml:space="preserve"> or because they cannot get to disseminate content they generate and are willing to share</w:t>
      </w:r>
      <w:r>
        <w:rPr>
          <w:sz w:val="24"/>
        </w:rPr>
        <w:t xml:space="preserve">. The availability of content online reflects – and shapes – social and cultural issues, including girls’ aspirations and expectations of gender role models, </w:t>
      </w:r>
      <w:r w:rsidR="007903BE">
        <w:rPr>
          <w:sz w:val="24"/>
        </w:rPr>
        <w:t xml:space="preserve">leadership traits, </w:t>
      </w:r>
      <w:r>
        <w:rPr>
          <w:sz w:val="24"/>
        </w:rPr>
        <w:t>their future career choices, and more recently, cyber-bullying and sexual violence online.</w:t>
      </w:r>
    </w:p>
    <w:p w:rsidR="00202068" w:rsidRDefault="00202068">
      <w:pPr>
        <w:pStyle w:val="Normal1"/>
        <w:spacing w:after="0" w:line="240" w:lineRule="auto"/>
        <w:ind w:left="720"/>
        <w:jc w:val="both"/>
      </w:pPr>
    </w:p>
    <w:p w:rsidR="00202068" w:rsidRPr="00B262C3" w:rsidRDefault="00566699" w:rsidP="0077176F">
      <w:pPr>
        <w:pStyle w:val="Normal1"/>
        <w:spacing w:after="0" w:line="240" w:lineRule="auto"/>
        <w:jc w:val="both"/>
      </w:pPr>
      <w:r>
        <w:rPr>
          <w:sz w:val="24"/>
        </w:rPr>
        <w:t>Chapter 4</w:t>
      </w:r>
      <w:r w:rsidR="008609C8">
        <w:rPr>
          <w:sz w:val="24"/>
        </w:rPr>
        <w:t xml:space="preserve"> explores some of the more recent</w:t>
      </w:r>
      <w:r w:rsidR="007F4D1E">
        <w:rPr>
          <w:sz w:val="24"/>
        </w:rPr>
        <w:t>, emerging</w:t>
      </w:r>
      <w:r w:rsidR="008609C8">
        <w:rPr>
          <w:sz w:val="24"/>
        </w:rPr>
        <w:t xml:space="preserve"> issues to do with gender and </w:t>
      </w:r>
      <w:r w:rsidR="007903BE">
        <w:rPr>
          <w:sz w:val="24"/>
        </w:rPr>
        <w:t xml:space="preserve">ICT and </w:t>
      </w:r>
      <w:r w:rsidR="008609C8">
        <w:rPr>
          <w:sz w:val="24"/>
        </w:rPr>
        <w:t>broadband policy-making. Historically, Governments and policy-makers have tended to view national ICT policies as a chiefly technical issue. Now that ICTs are pervasive and embedded into our everyday lives, it is essential to consider the social impact of nat</w:t>
      </w:r>
      <w:r w:rsidR="0077176F">
        <w:rPr>
          <w:sz w:val="24"/>
        </w:rPr>
        <w:t>ional ICT and broadband plans. Today, f</w:t>
      </w:r>
      <w:r w:rsidR="008609C8">
        <w:rPr>
          <w:sz w:val="24"/>
        </w:rPr>
        <w:t>ewer than a third of countries’ National Broadband Plans (NBPs) refer to gender</w:t>
      </w:r>
      <w:r w:rsidR="0077176F">
        <w:rPr>
          <w:sz w:val="24"/>
        </w:rPr>
        <w:t>, and g</w:t>
      </w:r>
      <w:r w:rsidR="008609C8">
        <w:rPr>
          <w:sz w:val="24"/>
        </w:rPr>
        <w:t xml:space="preserve">ender considerations are largely </w:t>
      </w:r>
      <w:r w:rsidR="008609C8" w:rsidRPr="00B262C3">
        <w:rPr>
          <w:sz w:val="24"/>
        </w:rPr>
        <w:t>absent fro</w:t>
      </w:r>
      <w:r w:rsidR="0077176F" w:rsidRPr="00B262C3">
        <w:rPr>
          <w:sz w:val="24"/>
        </w:rPr>
        <w:t>m the</w:t>
      </w:r>
      <w:r w:rsidR="008609C8" w:rsidRPr="00B262C3">
        <w:rPr>
          <w:sz w:val="24"/>
        </w:rPr>
        <w:t xml:space="preserve"> body of policy-making. </w:t>
      </w:r>
      <w:r w:rsidR="007903BE">
        <w:rPr>
          <w:sz w:val="24"/>
        </w:rPr>
        <w:t xml:space="preserve">Moreover, most ICT and broadband strategies remain oblivious of existing national gender machineries and policies –which in turn have little to say about ICTs. </w:t>
      </w:r>
      <w:r w:rsidR="008609C8" w:rsidRPr="00B262C3">
        <w:rPr>
          <w:sz w:val="24"/>
        </w:rPr>
        <w:t>The Broadband Commission recommends that gender be integrated into national ICT policies as a priority.</w:t>
      </w:r>
    </w:p>
    <w:p w:rsidR="00202068" w:rsidRPr="00B262C3" w:rsidRDefault="00202068">
      <w:pPr>
        <w:pStyle w:val="Normal1"/>
        <w:spacing w:after="0" w:line="240" w:lineRule="auto"/>
        <w:ind w:left="720"/>
        <w:jc w:val="both"/>
      </w:pPr>
    </w:p>
    <w:p w:rsidR="00202068" w:rsidRDefault="008609C8" w:rsidP="009F36C8">
      <w:pPr>
        <w:pStyle w:val="Normal1"/>
        <w:spacing w:after="0" w:line="240" w:lineRule="auto"/>
        <w:jc w:val="both"/>
      </w:pPr>
      <w:r w:rsidRPr="00B262C3">
        <w:rPr>
          <w:sz w:val="24"/>
        </w:rPr>
        <w:t>There is a large body of work underway on women’s a</w:t>
      </w:r>
      <w:r w:rsidR="00D90371" w:rsidRPr="00B262C3">
        <w:rPr>
          <w:sz w:val="24"/>
        </w:rPr>
        <w:t xml:space="preserve">ccess to, and content via, ICT. </w:t>
      </w:r>
      <w:r w:rsidR="00B262C3" w:rsidRPr="00B262C3">
        <w:rPr>
          <w:sz w:val="24"/>
        </w:rPr>
        <w:t>Chapter 5</w:t>
      </w:r>
      <w:r w:rsidR="00B262C3">
        <w:rPr>
          <w:sz w:val="24"/>
        </w:rPr>
        <w:t xml:space="preserve"> and Annex 2 of this Report highlight</w:t>
      </w:r>
      <w:r w:rsidRPr="00B262C3">
        <w:rPr>
          <w:sz w:val="24"/>
        </w:rPr>
        <w:t xml:space="preserve"> some of the valuable work being undertaken by members of the Broadband Commission’s Working Group on Broadband and Gender, focusing on gender and access to broadband and ICTs</w:t>
      </w:r>
      <w:r w:rsidR="0077176F" w:rsidRPr="00B262C3">
        <w:rPr>
          <w:sz w:val="24"/>
          <w:szCs w:val="24"/>
          <w:lang w:val="en-GB"/>
        </w:rPr>
        <w:t>, and initiatives and projects underway to improve female access to ICTs and create and generate valuable content online for women to improve demand, as interesting ‘food for thought’ in the hope of stimulating</w:t>
      </w:r>
      <w:r w:rsidR="0077176F" w:rsidRPr="0079647A">
        <w:rPr>
          <w:sz w:val="24"/>
          <w:szCs w:val="24"/>
          <w:lang w:val="en-GB"/>
        </w:rPr>
        <w:t xml:space="preserve"> debate and action. </w:t>
      </w:r>
      <w:r w:rsidR="00B262C3">
        <w:rPr>
          <w:sz w:val="24"/>
          <w:szCs w:val="24"/>
          <w:lang w:val="en-GB"/>
        </w:rPr>
        <w:t>T</w:t>
      </w:r>
      <w:r w:rsidR="0077176F">
        <w:rPr>
          <w:sz w:val="24"/>
          <w:szCs w:val="24"/>
          <w:lang w:val="en-GB"/>
        </w:rPr>
        <w:t xml:space="preserve">here is a great deal of other important </w:t>
      </w:r>
      <w:r w:rsidR="0077176F" w:rsidRPr="0079647A">
        <w:rPr>
          <w:sz w:val="24"/>
          <w:szCs w:val="24"/>
          <w:lang w:val="en-GB"/>
        </w:rPr>
        <w:t xml:space="preserve">work underway in different regions which </w:t>
      </w:r>
      <w:r w:rsidR="0077176F">
        <w:rPr>
          <w:sz w:val="24"/>
          <w:szCs w:val="24"/>
          <w:lang w:val="en-GB"/>
        </w:rPr>
        <w:t xml:space="preserve">it was not possible to </w:t>
      </w:r>
      <w:r w:rsidR="0077176F" w:rsidRPr="0079647A">
        <w:rPr>
          <w:sz w:val="24"/>
          <w:szCs w:val="24"/>
          <w:lang w:val="en-GB"/>
        </w:rPr>
        <w:t>include</w:t>
      </w:r>
      <w:r w:rsidR="009F36C8">
        <w:rPr>
          <w:sz w:val="24"/>
          <w:szCs w:val="24"/>
          <w:lang w:val="en-GB"/>
        </w:rPr>
        <w:t xml:space="preserve"> </w:t>
      </w:r>
      <w:r w:rsidR="00B262C3">
        <w:rPr>
          <w:sz w:val="24"/>
          <w:szCs w:val="24"/>
          <w:lang w:val="en-GB"/>
        </w:rPr>
        <w:t>– this chapter aims merely to highlight and illustrate some of the variety of work underway</w:t>
      </w:r>
      <w:r w:rsidR="0077176F" w:rsidRPr="0079647A">
        <w:rPr>
          <w:sz w:val="24"/>
          <w:szCs w:val="24"/>
          <w:lang w:val="en-GB"/>
        </w:rPr>
        <w:t>.</w:t>
      </w:r>
    </w:p>
    <w:p w:rsidR="00202068" w:rsidRDefault="00202068">
      <w:pPr>
        <w:pStyle w:val="Normal1"/>
        <w:spacing w:after="0" w:line="240" w:lineRule="auto"/>
        <w:ind w:left="720"/>
        <w:jc w:val="both"/>
      </w:pPr>
    </w:p>
    <w:p w:rsidR="00202068" w:rsidRDefault="00FD78E9" w:rsidP="00881E19">
      <w:pPr>
        <w:pStyle w:val="Normal1"/>
        <w:spacing w:after="0" w:line="240" w:lineRule="auto"/>
        <w:jc w:val="both"/>
      </w:pPr>
      <w:r>
        <w:rPr>
          <w:sz w:val="24"/>
        </w:rPr>
        <w:t>Finally, Chapter 6</w:t>
      </w:r>
      <w:r w:rsidR="00881E19">
        <w:rPr>
          <w:sz w:val="24"/>
        </w:rPr>
        <w:t xml:space="preserve"> presents some conclusions and</w:t>
      </w:r>
      <w:r w:rsidR="008609C8">
        <w:rPr>
          <w:sz w:val="24"/>
        </w:rPr>
        <w:t xml:space="preserve"> policy recommendations as a means of inspiring policy-makers to </w:t>
      </w:r>
      <w:r w:rsidR="0077176F">
        <w:rPr>
          <w:sz w:val="24"/>
        </w:rPr>
        <w:t xml:space="preserve">consider </w:t>
      </w:r>
      <w:r w:rsidR="008609C8">
        <w:rPr>
          <w:sz w:val="24"/>
        </w:rPr>
        <w:t xml:space="preserve">this </w:t>
      </w:r>
      <w:r w:rsidR="0077176F">
        <w:rPr>
          <w:sz w:val="24"/>
        </w:rPr>
        <w:t>issue further and, ultimately, initiate</w:t>
      </w:r>
      <w:r w:rsidR="00B262C3">
        <w:rPr>
          <w:sz w:val="24"/>
        </w:rPr>
        <w:t xml:space="preserve"> action in</w:t>
      </w:r>
      <w:r w:rsidR="008609C8">
        <w:rPr>
          <w:sz w:val="24"/>
        </w:rPr>
        <w:t>:</w:t>
      </w:r>
    </w:p>
    <w:p w:rsidR="00FD78E9" w:rsidRPr="00881E19" w:rsidRDefault="00FD78E9" w:rsidP="00881E19">
      <w:pPr>
        <w:pStyle w:val="Normal1"/>
        <w:spacing w:after="0" w:line="240" w:lineRule="auto"/>
        <w:ind w:firstLine="426"/>
        <w:rPr>
          <w:sz w:val="24"/>
        </w:rPr>
      </w:pPr>
      <w:r w:rsidRPr="00881E19">
        <w:rPr>
          <w:sz w:val="24"/>
        </w:rPr>
        <w:t>6</w:t>
      </w:r>
      <w:r w:rsidR="008609C8" w:rsidRPr="00881E19">
        <w:rPr>
          <w:sz w:val="24"/>
        </w:rPr>
        <w:t xml:space="preserve">.1. </w:t>
      </w:r>
      <w:r w:rsidRPr="00881E19">
        <w:rPr>
          <w:sz w:val="24"/>
        </w:rPr>
        <w:t xml:space="preserve">Integrate Gender </w:t>
      </w:r>
      <w:r w:rsidR="00881E19" w:rsidRPr="00881E19">
        <w:rPr>
          <w:sz w:val="24"/>
        </w:rPr>
        <w:t>and</w:t>
      </w:r>
      <w:r w:rsidRPr="00881E19">
        <w:rPr>
          <w:sz w:val="24"/>
        </w:rPr>
        <w:t xml:space="preserve"> National </w:t>
      </w:r>
      <w:r w:rsidR="00EB34CE">
        <w:rPr>
          <w:sz w:val="24"/>
        </w:rPr>
        <w:t>ICT and B</w:t>
      </w:r>
      <w:r w:rsidR="00881E19" w:rsidRPr="00881E19">
        <w:rPr>
          <w:sz w:val="24"/>
        </w:rPr>
        <w:t>roadband Policies</w:t>
      </w:r>
    </w:p>
    <w:p w:rsidR="00202068" w:rsidRPr="00881E19" w:rsidRDefault="00FD78E9" w:rsidP="00881E19">
      <w:pPr>
        <w:pStyle w:val="Normal1"/>
        <w:spacing w:after="0" w:line="240" w:lineRule="auto"/>
        <w:ind w:firstLine="426"/>
        <w:rPr>
          <w:sz w:val="24"/>
        </w:rPr>
      </w:pPr>
      <w:r w:rsidRPr="00881E19">
        <w:rPr>
          <w:sz w:val="24"/>
        </w:rPr>
        <w:t xml:space="preserve">6.2. </w:t>
      </w:r>
      <w:r w:rsidR="00881E19" w:rsidRPr="00881E19">
        <w:rPr>
          <w:sz w:val="24"/>
        </w:rPr>
        <w:t>Improve Sex-Disaggregated ICT Statistics and Measurement</w:t>
      </w:r>
    </w:p>
    <w:p w:rsidR="00EB34CE" w:rsidRPr="00EB34CE" w:rsidRDefault="00EB34CE" w:rsidP="00EB34CE">
      <w:pPr>
        <w:pStyle w:val="Normal1"/>
        <w:spacing w:after="0" w:line="240" w:lineRule="auto"/>
        <w:ind w:firstLine="426"/>
        <w:rPr>
          <w:sz w:val="24"/>
        </w:rPr>
      </w:pPr>
      <w:r w:rsidRPr="00EB34CE">
        <w:rPr>
          <w:sz w:val="24"/>
        </w:rPr>
        <w:t>6.3. Take Steps to Boost the Affordability  and Usability of ICT Products and Services</w:t>
      </w:r>
    </w:p>
    <w:p w:rsidR="00202068" w:rsidRPr="00EB34CE" w:rsidRDefault="00FD78E9" w:rsidP="00D90371">
      <w:pPr>
        <w:pStyle w:val="Normal1"/>
        <w:spacing w:after="0" w:line="240" w:lineRule="auto"/>
        <w:ind w:firstLine="426"/>
        <w:rPr>
          <w:sz w:val="24"/>
        </w:rPr>
      </w:pPr>
      <w:r w:rsidRPr="00EB34CE">
        <w:rPr>
          <w:sz w:val="24"/>
        </w:rPr>
        <w:t>6.4</w:t>
      </w:r>
      <w:r w:rsidR="008609C8" w:rsidRPr="00EB34CE">
        <w:rPr>
          <w:sz w:val="24"/>
        </w:rPr>
        <w:t>. Improve</w:t>
      </w:r>
      <w:r w:rsidR="00EB34CE" w:rsidRPr="00EB34CE">
        <w:rPr>
          <w:sz w:val="24"/>
        </w:rPr>
        <w:t xml:space="preserve"> Relevant and</w:t>
      </w:r>
      <w:r w:rsidR="008609C8" w:rsidRPr="00EB34CE">
        <w:rPr>
          <w:sz w:val="24"/>
        </w:rPr>
        <w:t xml:space="preserve"> Local Content Online</w:t>
      </w:r>
    </w:p>
    <w:p w:rsidR="00FD78E9" w:rsidRDefault="00FD78E9" w:rsidP="00EB34CE">
      <w:pPr>
        <w:pStyle w:val="Normal1"/>
        <w:spacing w:after="0" w:line="240" w:lineRule="auto"/>
        <w:ind w:firstLine="426"/>
      </w:pPr>
      <w:r w:rsidRPr="00EB34CE">
        <w:rPr>
          <w:sz w:val="24"/>
        </w:rPr>
        <w:t xml:space="preserve">6.5. Initiate an Action Plan to </w:t>
      </w:r>
      <w:r w:rsidR="0077176F" w:rsidRPr="00EB34CE">
        <w:rPr>
          <w:sz w:val="24"/>
        </w:rPr>
        <w:t xml:space="preserve">achieve </w:t>
      </w:r>
      <w:r w:rsidR="00EB34CE" w:rsidRPr="00EB34CE">
        <w:rPr>
          <w:sz w:val="24"/>
        </w:rPr>
        <w:t>gender</w:t>
      </w:r>
      <w:r w:rsidRPr="00EB34CE">
        <w:rPr>
          <w:sz w:val="24"/>
        </w:rPr>
        <w:t xml:space="preserve"> equality in </w:t>
      </w:r>
      <w:r w:rsidR="0077176F" w:rsidRPr="00EB34CE">
        <w:rPr>
          <w:sz w:val="24"/>
        </w:rPr>
        <w:t xml:space="preserve">access to </w:t>
      </w:r>
      <w:r w:rsidRPr="00EB34CE">
        <w:rPr>
          <w:sz w:val="24"/>
        </w:rPr>
        <w:t xml:space="preserve">broadband </w:t>
      </w:r>
      <w:r w:rsidR="0077176F" w:rsidRPr="00EB34CE">
        <w:rPr>
          <w:sz w:val="24"/>
        </w:rPr>
        <w:t>by 2020</w:t>
      </w:r>
    </w:p>
    <w:p w:rsidR="00FD78E9" w:rsidRDefault="00FD78E9" w:rsidP="00D90371">
      <w:pPr>
        <w:pStyle w:val="Normal1"/>
        <w:spacing w:after="0" w:line="240" w:lineRule="auto"/>
        <w:ind w:firstLine="426"/>
      </w:pPr>
    </w:p>
    <w:p w:rsidR="00202068" w:rsidRDefault="00FD78E9" w:rsidP="009F36C8">
      <w:pPr>
        <w:pStyle w:val="Normal1"/>
        <w:spacing w:after="0" w:line="240" w:lineRule="auto"/>
        <w:jc w:val="both"/>
      </w:pPr>
      <w:r>
        <w:rPr>
          <w:sz w:val="24"/>
        </w:rPr>
        <w:t xml:space="preserve">This Report </w:t>
      </w:r>
      <w:r w:rsidR="009F36C8">
        <w:rPr>
          <w:sz w:val="24"/>
        </w:rPr>
        <w:t xml:space="preserve">seeks </w:t>
      </w:r>
      <w:r>
        <w:rPr>
          <w:sz w:val="24"/>
        </w:rPr>
        <w:t xml:space="preserve">to summarize the current situation with regards to differential access to the Internet, and sketch some of the potential implications of gender gaps in access to the Internet, based on the inputs and viewpoints of the Working Group on Broadband and Gender of the ITU/UNESCO Broadband Commission on Digital Development, chaired by UNDP. </w:t>
      </w:r>
      <w:r w:rsidR="008609C8">
        <w:rPr>
          <w:sz w:val="24"/>
        </w:rPr>
        <w:t xml:space="preserve">It is our hope that this Report </w:t>
      </w:r>
      <w:r w:rsidR="009F36C8">
        <w:rPr>
          <w:sz w:val="24"/>
        </w:rPr>
        <w:t xml:space="preserve">makes </w:t>
      </w:r>
      <w:r>
        <w:rPr>
          <w:sz w:val="24"/>
        </w:rPr>
        <w:t>a valuable contribution</w:t>
      </w:r>
      <w:r w:rsidR="008609C8">
        <w:rPr>
          <w:sz w:val="24"/>
        </w:rPr>
        <w:t xml:space="preserve"> to the growing global conversation on this issue. </w:t>
      </w:r>
      <w:r w:rsidR="008609C8">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202068">
        <w:tc>
          <w:tcPr>
            <w:tcW w:w="9576" w:type="dxa"/>
            <w:shd w:val="clear" w:color="auto" w:fill="D9D9D9"/>
            <w:tcMar>
              <w:top w:w="100" w:type="dxa"/>
              <w:left w:w="108" w:type="dxa"/>
              <w:bottom w:w="100" w:type="dxa"/>
              <w:right w:w="108" w:type="dxa"/>
            </w:tcMar>
          </w:tcPr>
          <w:p w:rsidR="00202068" w:rsidRDefault="008609C8">
            <w:pPr>
              <w:pStyle w:val="Normal1"/>
              <w:spacing w:before="120" w:after="0" w:line="240" w:lineRule="auto"/>
            </w:pPr>
            <w:r>
              <w:rPr>
                <w:b/>
                <w:sz w:val="28"/>
              </w:rPr>
              <w:lastRenderedPageBreak/>
              <w:t>Box 1: A Few Words on Terminology…</w:t>
            </w:r>
          </w:p>
          <w:p w:rsidR="00202068" w:rsidRPr="006B25D8" w:rsidRDefault="00202068">
            <w:pPr>
              <w:pStyle w:val="Normal1"/>
              <w:spacing w:after="0" w:line="240" w:lineRule="auto"/>
              <w:rPr>
                <w:sz w:val="16"/>
                <w:szCs w:val="16"/>
              </w:rPr>
            </w:pPr>
          </w:p>
          <w:p w:rsidR="00D90371" w:rsidRPr="00D90371" w:rsidRDefault="00D90371" w:rsidP="00725AB3">
            <w:pPr>
              <w:pStyle w:val="Normal1"/>
              <w:spacing w:after="0" w:line="240" w:lineRule="auto"/>
              <w:jc w:val="both"/>
              <w:rPr>
                <w:b/>
                <w:sz w:val="24"/>
              </w:rPr>
            </w:pPr>
            <w:r w:rsidRPr="00D90371">
              <w:rPr>
                <w:b/>
                <w:sz w:val="24"/>
              </w:rPr>
              <w:t xml:space="preserve">Gender </w:t>
            </w:r>
          </w:p>
          <w:p w:rsidR="00D90371" w:rsidRDefault="00D90371" w:rsidP="006B25D8">
            <w:pPr>
              <w:pStyle w:val="Normal1"/>
              <w:spacing w:after="0" w:line="240" w:lineRule="auto"/>
              <w:jc w:val="both"/>
              <w:rPr>
                <w:sz w:val="24"/>
              </w:rPr>
            </w:pPr>
            <w:r>
              <w:rPr>
                <w:sz w:val="24"/>
              </w:rPr>
              <w:t>“Gender refers to the social attributes and opportunities associated with being male and female and the relationships between women and men and girls and boys</w:t>
            </w:r>
            <w:r w:rsidR="001B02D4">
              <w:rPr>
                <w:sz w:val="24"/>
              </w:rPr>
              <w:t>..</w:t>
            </w:r>
            <w:r>
              <w:rPr>
                <w:sz w:val="24"/>
              </w:rPr>
              <w:t>. These attributes, opportunities and relationships are socially constructed and learned through socialization. They are context/time-specific and changeable. Gender determines what is expected, allowed and valued in a woman or man, in a</w:t>
            </w:r>
            <w:r w:rsidR="001B02D4">
              <w:rPr>
                <w:sz w:val="24"/>
              </w:rPr>
              <w:t>ny</w:t>
            </w:r>
            <w:r>
              <w:rPr>
                <w:sz w:val="24"/>
              </w:rPr>
              <w:t xml:space="preserve"> given context. In most societies, there are differences and inequalities between women and men in responsibilities assigned, activities undertaken, access to and control over resources, as well as decision-making opportunities. Other important criteria for socio-cultural analysis include class, race, poverty level, ethnic group and age”.</w:t>
            </w:r>
            <w:r>
              <w:rPr>
                <w:sz w:val="24"/>
                <w:vertAlign w:val="superscript"/>
              </w:rPr>
              <w:footnoteReference w:id="2"/>
            </w:r>
          </w:p>
          <w:p w:rsidR="00725AB3" w:rsidRPr="006B25D8" w:rsidRDefault="00725AB3" w:rsidP="00725AB3">
            <w:pPr>
              <w:pStyle w:val="Normal1"/>
              <w:spacing w:after="0" w:line="240" w:lineRule="auto"/>
              <w:jc w:val="both"/>
              <w:rPr>
                <w:sz w:val="16"/>
                <w:szCs w:val="16"/>
              </w:rPr>
            </w:pPr>
          </w:p>
          <w:p w:rsidR="00202068" w:rsidRPr="00D90371" w:rsidRDefault="008609C8" w:rsidP="00725AB3">
            <w:pPr>
              <w:pStyle w:val="Normal1"/>
              <w:spacing w:after="0" w:line="240" w:lineRule="auto"/>
              <w:jc w:val="both"/>
              <w:rPr>
                <w:b/>
                <w:sz w:val="24"/>
              </w:rPr>
            </w:pPr>
            <w:r w:rsidRPr="00D90371">
              <w:rPr>
                <w:b/>
                <w:sz w:val="24"/>
              </w:rPr>
              <w:t xml:space="preserve">Gender Equality </w:t>
            </w:r>
          </w:p>
          <w:p w:rsidR="00202068" w:rsidRDefault="008609C8" w:rsidP="00725AB3">
            <w:pPr>
              <w:pStyle w:val="Normal1"/>
              <w:spacing w:after="0" w:line="240" w:lineRule="auto"/>
              <w:jc w:val="both"/>
              <w:rPr>
                <w:sz w:val="24"/>
              </w:rPr>
            </w:pPr>
            <w:r>
              <w:rPr>
                <w:sz w:val="24"/>
              </w:rPr>
              <w:t>“Refers to the equal rights, responsibilities and opportunities of women and men and girls and boys. Equality does not mean that women and men will become the same but that women’s and men’s rights, responsibilities and opportunities will not depend on whether they are born male or female. Gender equality implies that the interests, needs and priorities of both women and men are taken into consideration—recognizing the diversity of different groups of women and men. Gender equality is not a ‘women’s issue’ but should concern and fully engage men as well as women. Equality between women and men is seen both as a human rights issue and as a precondition for, and indicator of, sustaina</w:t>
            </w:r>
            <w:r w:rsidR="00D90371">
              <w:rPr>
                <w:sz w:val="24"/>
              </w:rPr>
              <w:t>ble people-centered development</w:t>
            </w:r>
            <w:r>
              <w:rPr>
                <w:sz w:val="24"/>
              </w:rPr>
              <w:t>”</w:t>
            </w:r>
            <w:r w:rsidR="00D90371">
              <w:rPr>
                <w:sz w:val="24"/>
              </w:rPr>
              <w:t>.</w:t>
            </w:r>
            <w:r>
              <w:rPr>
                <w:sz w:val="24"/>
                <w:vertAlign w:val="superscript"/>
              </w:rPr>
              <w:footnoteReference w:id="3"/>
            </w:r>
          </w:p>
          <w:p w:rsidR="00725AB3" w:rsidRPr="006B25D8" w:rsidRDefault="00725AB3" w:rsidP="00725AB3">
            <w:pPr>
              <w:pStyle w:val="Normal1"/>
              <w:spacing w:after="0" w:line="240" w:lineRule="auto"/>
              <w:jc w:val="both"/>
              <w:rPr>
                <w:sz w:val="16"/>
                <w:szCs w:val="16"/>
              </w:rPr>
            </w:pPr>
          </w:p>
          <w:p w:rsidR="00202068" w:rsidRDefault="008609C8" w:rsidP="00725AB3">
            <w:pPr>
              <w:pStyle w:val="Normal1"/>
              <w:spacing w:after="0" w:line="240" w:lineRule="auto"/>
              <w:jc w:val="both"/>
            </w:pPr>
            <w:r>
              <w:rPr>
                <w:b/>
                <w:sz w:val="24"/>
              </w:rPr>
              <w:t>Women’s Empowerment</w:t>
            </w:r>
          </w:p>
          <w:p w:rsidR="00202068" w:rsidRDefault="008609C8" w:rsidP="006B25D8">
            <w:pPr>
              <w:pStyle w:val="Normal1"/>
              <w:spacing w:after="0" w:line="240" w:lineRule="auto"/>
              <w:jc w:val="both"/>
              <w:rPr>
                <w:sz w:val="24"/>
              </w:rPr>
            </w:pPr>
            <w:r>
              <w:rPr>
                <w:sz w:val="24"/>
              </w:rPr>
              <w:t>“Women's em</w:t>
            </w:r>
            <w:r w:rsidR="006B25D8">
              <w:rPr>
                <w:sz w:val="24"/>
              </w:rPr>
              <w:t>powerment has five components: w</w:t>
            </w:r>
            <w:r>
              <w:rPr>
                <w:sz w:val="24"/>
              </w:rPr>
              <w:t>omen’s sense of self-worth; their right to have and to determine choices; their right to have access to opportunities and resources; their right to have the power to control their own lives, both within and outside the home; and their ability to influence the direction of social change to create a more just social and economic order, nationally and internationally. The concept of empowerment is related to gender equality</w:t>
            </w:r>
            <w:r w:rsidR="006B25D8">
              <w:rPr>
                <w:sz w:val="24"/>
              </w:rPr>
              <w:t>,</w:t>
            </w:r>
            <w:r>
              <w:rPr>
                <w:sz w:val="24"/>
              </w:rPr>
              <w:t xml:space="preserve"> but distinct from it. The core of empowerment lies in the ability of a woman to control her own destiny</w:t>
            </w:r>
            <w:r w:rsidR="006B25D8">
              <w:rPr>
                <w:sz w:val="24"/>
              </w:rPr>
              <w:t xml:space="preserve"> –</w:t>
            </w:r>
            <w:r>
              <w:rPr>
                <w:sz w:val="24"/>
              </w:rPr>
              <w:t xml:space="preserve"> empowered women must not only have equal capabilities (such as education and health) and equal access to resources and opportunities (such as land and employment), they must also have the agency to use those rights, capabilities, resources and opportunities to make decisions (through leadership opportunities and participation in political institutions</w:t>
            </w:r>
            <w:r w:rsidR="001B02D4">
              <w:rPr>
                <w:sz w:val="24"/>
              </w:rPr>
              <w:t>)</w:t>
            </w:r>
            <w:r>
              <w:rPr>
                <w:sz w:val="24"/>
              </w:rPr>
              <w:t>”</w:t>
            </w:r>
            <w:r w:rsidR="00D90371">
              <w:rPr>
                <w:sz w:val="24"/>
              </w:rPr>
              <w:t>.</w:t>
            </w:r>
            <w:r>
              <w:rPr>
                <w:sz w:val="24"/>
                <w:vertAlign w:val="superscript"/>
              </w:rPr>
              <w:footnoteReference w:id="4"/>
            </w:r>
          </w:p>
          <w:p w:rsidR="006B25D8" w:rsidRPr="006B25D8" w:rsidRDefault="006B25D8" w:rsidP="006B25D8">
            <w:pPr>
              <w:pStyle w:val="Normal1"/>
              <w:spacing w:after="0" w:line="240" w:lineRule="auto"/>
              <w:jc w:val="both"/>
              <w:rPr>
                <w:sz w:val="16"/>
                <w:szCs w:val="16"/>
              </w:rPr>
            </w:pPr>
          </w:p>
          <w:p w:rsidR="006B25D8" w:rsidRPr="006B25D8" w:rsidRDefault="006B25D8" w:rsidP="006B25D8">
            <w:pPr>
              <w:pStyle w:val="Normal1"/>
              <w:spacing w:after="0" w:line="240" w:lineRule="auto"/>
              <w:jc w:val="both"/>
              <w:rPr>
                <w:b/>
                <w:sz w:val="24"/>
              </w:rPr>
            </w:pPr>
            <w:r w:rsidRPr="006B25D8">
              <w:rPr>
                <w:b/>
                <w:sz w:val="24"/>
              </w:rPr>
              <w:t>Sex-disaggregated indicators and gender-sensitive ICT Indicators</w:t>
            </w:r>
          </w:p>
          <w:p w:rsidR="006B25D8" w:rsidRDefault="006B25D8" w:rsidP="006B25D8">
            <w:pPr>
              <w:spacing w:after="0" w:line="240" w:lineRule="auto"/>
              <w:jc w:val="both"/>
              <w:rPr>
                <w:sz w:val="23"/>
                <w:szCs w:val="23"/>
              </w:rPr>
            </w:pPr>
            <w:r>
              <w:rPr>
                <w:sz w:val="23"/>
                <w:szCs w:val="23"/>
              </w:rPr>
              <w:t>With some indicators, it is possible to provide a direct disaggregation by sex (e.g. male versus female Internet users). Other indicators are susceptible to analysis by gender, while not possessing gender (e.g. Internet access by household by head of household). Both sex</w:t>
            </w:r>
            <w:r w:rsidRPr="00F439C2">
              <w:rPr>
                <w:sz w:val="23"/>
                <w:szCs w:val="23"/>
              </w:rPr>
              <w:t>-disaggregated i</w:t>
            </w:r>
            <w:r>
              <w:rPr>
                <w:sz w:val="23"/>
                <w:szCs w:val="23"/>
              </w:rPr>
              <w:t>ndicators and gender-sensitive i</w:t>
            </w:r>
            <w:r w:rsidRPr="00F439C2">
              <w:rPr>
                <w:sz w:val="23"/>
                <w:szCs w:val="23"/>
              </w:rPr>
              <w:t xml:space="preserve">ndicators </w:t>
            </w:r>
            <w:r>
              <w:rPr>
                <w:sz w:val="23"/>
                <w:szCs w:val="23"/>
              </w:rPr>
              <w:t>are</w:t>
            </w:r>
            <w:r w:rsidRPr="00F439C2">
              <w:rPr>
                <w:sz w:val="23"/>
                <w:szCs w:val="23"/>
              </w:rPr>
              <w:t xml:space="preserve"> helpful in better understanding gender access to ICTs.</w:t>
            </w:r>
            <w:r>
              <w:rPr>
                <w:sz w:val="23"/>
                <w:szCs w:val="23"/>
              </w:rPr>
              <w:t xml:space="preserve"> </w:t>
            </w:r>
          </w:p>
          <w:p w:rsidR="00202068" w:rsidRDefault="008609C8" w:rsidP="006B25D8">
            <w:pPr>
              <w:spacing w:after="0" w:line="240" w:lineRule="auto"/>
              <w:jc w:val="both"/>
            </w:pPr>
            <w:r>
              <w:rPr>
                <w:sz w:val="20"/>
              </w:rPr>
              <w:t xml:space="preserve">Source: </w:t>
            </w:r>
            <w:r w:rsidR="00D90371">
              <w:rPr>
                <w:sz w:val="20"/>
              </w:rPr>
              <w:t>Various</w:t>
            </w:r>
            <w:r>
              <w:rPr>
                <w:sz w:val="20"/>
              </w:rPr>
              <w:t>.</w:t>
            </w:r>
          </w:p>
        </w:tc>
      </w:tr>
    </w:tbl>
    <w:p w:rsidR="00202068" w:rsidRDefault="008609C8" w:rsidP="00D90371">
      <w:pPr>
        <w:pStyle w:val="Heading1"/>
        <w:numPr>
          <w:ilvl w:val="0"/>
          <w:numId w:val="9"/>
        </w:numPr>
        <w:ind w:left="426" w:hanging="426"/>
      </w:pPr>
      <w:bookmarkStart w:id="3" w:name="h.bgbsh3vd27ku" w:colFirst="0" w:colLast="0"/>
      <w:bookmarkStart w:id="4" w:name="h.peany681o1l3" w:colFirst="0" w:colLast="0"/>
      <w:bookmarkEnd w:id="3"/>
      <w:bookmarkEnd w:id="4"/>
      <w:r>
        <w:lastRenderedPageBreak/>
        <w:t>Why Gender Matters in Access to ICTs</w:t>
      </w:r>
    </w:p>
    <w:p w:rsidR="00202068" w:rsidRDefault="00202068">
      <w:pPr>
        <w:pStyle w:val="Normal1"/>
        <w:spacing w:after="0" w:line="240" w:lineRule="auto"/>
      </w:pPr>
      <w:bookmarkStart w:id="5" w:name="h.ooz0gr9hcivh" w:colFirst="0" w:colLast="0"/>
      <w:bookmarkEnd w:id="5"/>
    </w:p>
    <w:p w:rsidR="00202068" w:rsidRDefault="008609C8">
      <w:pPr>
        <w:pStyle w:val="Normal1"/>
        <w:spacing w:after="0" w:line="240" w:lineRule="auto"/>
        <w:jc w:val="both"/>
      </w:pPr>
      <w:r>
        <w:rPr>
          <w:sz w:val="24"/>
        </w:rPr>
        <w:t xml:space="preserve">The Internet has transformed the lives of billions of people. It represents a gateway to new ideas and opportunities, a means of self-expression and empowerment, a driving force for innovation and, increasingly, sustainable growth. In many countries around the world, the Internet is helping people – men, women and youth – to acquire new skills, imagine new possibilities, and be active participants in deciding their own future. Nevertheless, to unlock the full potential of the Internet for sustainable development women need to have the knowledge and  freedom to effectively use the new ICTs.  </w:t>
      </w:r>
    </w:p>
    <w:p w:rsidR="00202068" w:rsidRDefault="00202068">
      <w:pPr>
        <w:pStyle w:val="Normal1"/>
        <w:spacing w:after="0" w:line="240" w:lineRule="auto"/>
      </w:pPr>
    </w:p>
    <w:p w:rsidR="00202068" w:rsidRDefault="008609C8" w:rsidP="003A09AD">
      <w:pPr>
        <w:pStyle w:val="Normal1"/>
        <w:spacing w:after="0" w:line="240" w:lineRule="auto"/>
        <w:jc w:val="both"/>
      </w:pPr>
      <w:r>
        <w:rPr>
          <w:sz w:val="24"/>
        </w:rPr>
        <w:t xml:space="preserve">Today, access to new ICTs and the Internet enable the exercise of human rights and  freedom of expression, a sense of self-identity, cultural rights and the right to assembly. Online access also encompasses the right to participate and fully engage in key policy and decision-making processes that can and will shape any sustainable development agenda. In this light, achieving gender equality in access to ICTs and the Internet would be fair, just and appropriate, especially since the Internet is now a channel that </w:t>
      </w:r>
      <w:r w:rsidR="003A09AD">
        <w:rPr>
          <w:sz w:val="24"/>
        </w:rPr>
        <w:t>is now</w:t>
      </w:r>
      <w:r>
        <w:rPr>
          <w:sz w:val="24"/>
        </w:rPr>
        <w:t xml:space="preserve"> empower</w:t>
      </w:r>
      <w:r w:rsidR="003A09AD">
        <w:rPr>
          <w:sz w:val="24"/>
        </w:rPr>
        <w:t>ing</w:t>
      </w:r>
      <w:r>
        <w:rPr>
          <w:sz w:val="24"/>
        </w:rPr>
        <w:t xml:space="preserve"> stakeholders and </w:t>
      </w:r>
      <w:r w:rsidR="003A09AD">
        <w:rPr>
          <w:sz w:val="24"/>
        </w:rPr>
        <w:t>acting</w:t>
      </w:r>
      <w:r>
        <w:rPr>
          <w:sz w:val="24"/>
        </w:rPr>
        <w:t xml:space="preserve"> a catalyst in the delivery of critical services such as education, healthcare</w:t>
      </w:r>
      <w:r w:rsidR="0077176F">
        <w:rPr>
          <w:sz w:val="24"/>
        </w:rPr>
        <w:t xml:space="preserve">, </w:t>
      </w:r>
      <w:r w:rsidR="0077176F">
        <w:rPr>
          <w:rFonts w:cs="TimesNewRomanPSMT"/>
          <w:sz w:val="24"/>
          <w:szCs w:val="24"/>
          <w:lang w:val="en-GB"/>
        </w:rPr>
        <w:t>government services, employment opportunities</w:t>
      </w:r>
      <w:r>
        <w:rPr>
          <w:sz w:val="24"/>
        </w:rPr>
        <w:t xml:space="preserve"> and financial </w:t>
      </w:r>
      <w:r w:rsidR="003A09AD">
        <w:rPr>
          <w:sz w:val="24"/>
        </w:rPr>
        <w:t>services</w:t>
      </w:r>
      <w:r>
        <w:rPr>
          <w:sz w:val="24"/>
          <w:vertAlign w:val="superscript"/>
        </w:rPr>
        <w:footnoteReference w:id="5"/>
      </w:r>
      <w:r>
        <w:rPr>
          <w:sz w:val="24"/>
        </w:rPr>
        <w:t>.</w:t>
      </w:r>
    </w:p>
    <w:p w:rsidR="00202068" w:rsidRDefault="00202068">
      <w:pPr>
        <w:pStyle w:val="Normal1"/>
        <w:spacing w:after="0" w:line="240" w:lineRule="auto"/>
        <w:jc w:val="both"/>
      </w:pPr>
    </w:p>
    <w:p w:rsidR="00202068" w:rsidRDefault="008609C8" w:rsidP="00057AA5">
      <w:pPr>
        <w:pStyle w:val="Normal1"/>
        <w:spacing w:after="0" w:line="240" w:lineRule="auto"/>
        <w:jc w:val="both"/>
      </w:pPr>
      <w:r>
        <w:rPr>
          <w:sz w:val="24"/>
        </w:rPr>
        <w:t>Equality in access to ICTs is no</w:t>
      </w:r>
      <w:r w:rsidR="003A09AD">
        <w:rPr>
          <w:sz w:val="24"/>
        </w:rPr>
        <w:t>t only a key human rights issue;</w:t>
      </w:r>
      <w:r>
        <w:rPr>
          <w:sz w:val="24"/>
        </w:rPr>
        <w:t xml:space="preserve"> it also makes</w:t>
      </w:r>
      <w:r w:rsidR="00F17C16">
        <w:rPr>
          <w:sz w:val="24"/>
        </w:rPr>
        <w:t xml:space="preserve"> sound</w:t>
      </w:r>
      <w:r>
        <w:rPr>
          <w:sz w:val="24"/>
        </w:rPr>
        <w:t xml:space="preserve"> </w:t>
      </w:r>
      <w:r w:rsidR="003A09AD">
        <w:rPr>
          <w:sz w:val="24"/>
        </w:rPr>
        <w:t>commercial and</w:t>
      </w:r>
      <w:r>
        <w:rPr>
          <w:sz w:val="24"/>
        </w:rPr>
        <w:t xml:space="preserve"> economic sense. Recent research suggests that ICTs boost economic growth. The World Bank (2009) estimates that every 10% increase in access to broadband results in 1.38% growth in </w:t>
      </w:r>
      <w:r>
        <w:rPr>
          <w:color w:val="333333"/>
          <w:sz w:val="24"/>
        </w:rPr>
        <w:t>Gross Domestic Product (</w:t>
      </w:r>
      <w:r>
        <w:rPr>
          <w:sz w:val="24"/>
        </w:rPr>
        <w:t>GDP) for developing countries</w:t>
      </w:r>
      <w:r>
        <w:rPr>
          <w:sz w:val="24"/>
          <w:vertAlign w:val="superscript"/>
        </w:rPr>
        <w:footnoteReference w:id="6"/>
      </w:r>
      <w:r>
        <w:rPr>
          <w:sz w:val="24"/>
        </w:rPr>
        <w:t>. Bringing women online can boost GDP – Intel (2013) estimates that bringing 600 million additional women and girls online could boost GDP by up to US$13-18 billion</w:t>
      </w:r>
      <w:r>
        <w:rPr>
          <w:sz w:val="24"/>
          <w:vertAlign w:val="superscript"/>
        </w:rPr>
        <w:footnoteReference w:id="7"/>
      </w:r>
      <w:r>
        <w:rPr>
          <w:sz w:val="24"/>
        </w:rPr>
        <w:t xml:space="preserve">. </w:t>
      </w:r>
    </w:p>
    <w:p w:rsidR="00202068" w:rsidRDefault="00202068">
      <w:pPr>
        <w:pStyle w:val="Normal1"/>
        <w:spacing w:after="0" w:line="240" w:lineRule="auto"/>
        <w:jc w:val="both"/>
      </w:pPr>
    </w:p>
    <w:p w:rsidR="00202068" w:rsidRPr="006B2D63" w:rsidRDefault="008609C8" w:rsidP="006B2D63">
      <w:pPr>
        <w:pStyle w:val="Normal1"/>
        <w:spacing w:after="0" w:line="240" w:lineRule="auto"/>
        <w:jc w:val="both"/>
        <w:rPr>
          <w:sz w:val="24"/>
        </w:rPr>
      </w:pPr>
      <w:r w:rsidRPr="006B2D63">
        <w:rPr>
          <w:color w:val="333333"/>
          <w:sz w:val="24"/>
        </w:rPr>
        <w:t>Nations with greater gender equality and higher proportions of educated females may have more resilient economies to withstand shocks. The World Bank (2012) found that eliminating discrimination against women in employment could boost worker productivity by up to 40%</w:t>
      </w:r>
      <w:r>
        <w:rPr>
          <w:color w:val="333333"/>
          <w:sz w:val="24"/>
          <w:vertAlign w:val="superscript"/>
        </w:rPr>
        <w:footnoteReference w:id="8"/>
      </w:r>
      <w:r w:rsidRPr="006B2D63">
        <w:rPr>
          <w:color w:val="333333"/>
          <w:sz w:val="24"/>
        </w:rPr>
        <w:t>. The under-utilization of female talent and perspectives dampens productivity and ICT innovation, and slows economic development. If women’s paid employment rates rose to</w:t>
      </w:r>
      <w:r w:rsidR="0077176F" w:rsidRPr="006B2D63">
        <w:rPr>
          <w:color w:val="333333"/>
          <w:sz w:val="24"/>
        </w:rPr>
        <w:t xml:space="preserve"> equal</w:t>
      </w:r>
      <w:r w:rsidRPr="006B2D63">
        <w:rPr>
          <w:color w:val="333333"/>
          <w:sz w:val="24"/>
        </w:rPr>
        <w:t xml:space="preserve"> those of men, GDP could increase by up to 14% by 2020. </w:t>
      </w:r>
      <w:r w:rsidRPr="006B2D63">
        <w:rPr>
          <w:sz w:val="24"/>
        </w:rPr>
        <w:t>Microsoft (2013) points out that everyone is watching the economic potential of the emerging BRIC economies, but the most exciting new emerging market in the world may well be women, and their capability to generate tremendous economic value and social growth</w:t>
      </w:r>
      <w:r>
        <w:rPr>
          <w:sz w:val="24"/>
          <w:vertAlign w:val="superscript"/>
        </w:rPr>
        <w:footnoteReference w:id="9"/>
      </w:r>
      <w:r w:rsidRPr="006B2D63">
        <w:rPr>
          <w:sz w:val="24"/>
        </w:rPr>
        <w:t xml:space="preserve">. According to Ernst &amp; Young, over the next decade, the impact of women on the global economy – as producers, entrepreneurs, </w:t>
      </w:r>
      <w:r w:rsidRPr="006B2D63">
        <w:rPr>
          <w:sz w:val="24"/>
        </w:rPr>
        <w:lastRenderedPageBreak/>
        <w:t>employees and consumers – will equal the impact of China’s or India’s one-billion-plus populations, if not exceed it</w:t>
      </w:r>
      <w:r>
        <w:rPr>
          <w:sz w:val="24"/>
          <w:vertAlign w:val="superscript"/>
        </w:rPr>
        <w:footnoteReference w:id="10"/>
      </w:r>
      <w:r w:rsidRPr="006B2D63">
        <w:rPr>
          <w:sz w:val="24"/>
        </w:rPr>
        <w:t>.</w:t>
      </w:r>
      <w:r w:rsidR="00057AA5" w:rsidRPr="006B2D63">
        <w:rPr>
          <w:sz w:val="24"/>
        </w:rPr>
        <w:t xml:space="preserve"> </w:t>
      </w:r>
      <w:r w:rsidR="006B2D63" w:rsidRPr="00F17C16">
        <w:rPr>
          <w:sz w:val="24"/>
          <w:szCs w:val="24"/>
        </w:rPr>
        <w:t>More women online will result in greater economic growth due to: increased efficiency/productivity in their daily work</w:t>
      </w:r>
      <w:r w:rsidR="006B2D63" w:rsidRPr="006B2D63">
        <w:rPr>
          <w:sz w:val="24"/>
        </w:rPr>
        <w:t xml:space="preserve"> and businesses; improved access to markets both to buy and sell goods; improved education; wider networks; new innovations; and </w:t>
      </w:r>
      <w:r w:rsidR="006B2D63">
        <w:rPr>
          <w:sz w:val="24"/>
        </w:rPr>
        <w:t>f</w:t>
      </w:r>
      <w:r w:rsidR="006B2D63" w:rsidRPr="006B2D63">
        <w:rPr>
          <w:sz w:val="24"/>
        </w:rPr>
        <w:t xml:space="preserve">aster access to relevant information. </w:t>
      </w:r>
      <w:r w:rsidR="00057AA5" w:rsidRPr="006B2D63">
        <w:rPr>
          <w:sz w:val="24"/>
        </w:rPr>
        <w:t>Bringing girls and women online could double the digital opportunities opening up in the new online global economy.</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t xml:space="preserve">With the global rise of </w:t>
      </w:r>
      <w:r w:rsidR="0077176F">
        <w:rPr>
          <w:sz w:val="24"/>
        </w:rPr>
        <w:t xml:space="preserve">the </w:t>
      </w:r>
      <w:r>
        <w:rPr>
          <w:sz w:val="24"/>
        </w:rPr>
        <w:t>knowledge society, realizing the right of women to full access and use of ICTs can help realize the human resources and full potential of a nation for sustainable development. The full utilization of human resources is especially important in</w:t>
      </w:r>
      <w:r w:rsidR="0077176F">
        <w:rPr>
          <w:sz w:val="24"/>
        </w:rPr>
        <w:t xml:space="preserve"> the</w:t>
      </w:r>
      <w:r>
        <w:rPr>
          <w:sz w:val="24"/>
        </w:rPr>
        <w:t xml:space="preserve"> global knowledge society, as underlined by the UN</w:t>
      </w:r>
      <w:r>
        <w:rPr>
          <w:sz w:val="24"/>
          <w:vertAlign w:val="superscript"/>
        </w:rPr>
        <w:footnoteReference w:id="11"/>
      </w:r>
      <w:r>
        <w:rPr>
          <w:sz w:val="24"/>
        </w:rPr>
        <w:t xml:space="preserve"> and ITU</w:t>
      </w:r>
      <w:r>
        <w:rPr>
          <w:sz w:val="24"/>
          <w:vertAlign w:val="superscript"/>
        </w:rPr>
        <w:footnoteReference w:id="12"/>
      </w:r>
      <w:r>
        <w:rPr>
          <w:sz w:val="24"/>
        </w:rPr>
        <w:t>. Indeed, the importance of gender and ICTs was specifically recognized by ITU Member States at the World Summit on the Information Society (WSIS), held in 2003 in Geneva, where Member States declared ICTs to be vital tools for women’s empowerment</w:t>
      </w:r>
      <w:r>
        <w:rPr>
          <w:sz w:val="24"/>
          <w:vertAlign w:val="superscript"/>
        </w:rPr>
        <w:footnoteReference w:id="13"/>
      </w:r>
      <w:r>
        <w:rPr>
          <w:sz w:val="24"/>
        </w:rPr>
        <w:t>.</w:t>
      </w:r>
    </w:p>
    <w:p w:rsidR="00202068" w:rsidRDefault="00202068">
      <w:pPr>
        <w:pStyle w:val="Normal1"/>
        <w:spacing w:after="0" w:line="240" w:lineRule="auto"/>
      </w:pPr>
    </w:p>
    <w:p w:rsidR="00202068" w:rsidRDefault="0077176F" w:rsidP="0077176F">
      <w:pPr>
        <w:pStyle w:val="Normal1"/>
        <w:spacing w:after="0" w:line="240" w:lineRule="auto"/>
        <w:jc w:val="both"/>
      </w:pPr>
      <w:r>
        <w:rPr>
          <w:sz w:val="24"/>
        </w:rPr>
        <w:t>The a</w:t>
      </w:r>
      <w:r w:rsidR="008609C8">
        <w:rPr>
          <w:sz w:val="24"/>
        </w:rPr>
        <w:t>vailability of ICTs to the entire population, and a better understanding of importance of ICTs, can help communities learn about, and</w:t>
      </w:r>
      <w:r>
        <w:rPr>
          <w:sz w:val="24"/>
        </w:rPr>
        <w:t xml:space="preserve"> better</w:t>
      </w:r>
      <w:r w:rsidR="008609C8">
        <w:rPr>
          <w:sz w:val="24"/>
        </w:rPr>
        <w:t xml:space="preserve"> respond to development challenges. There is growing recognition for the role of broadband and ICTs in empowering women. Empowered women are better informed, more financially independent, able to make better decisions for themselves, their families and their communities and meaningfully participate in decision-making process that can directly affect their future. </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t>Women are often committed agents of family and community welfare. Studies show that women invest an average of 90% of their income back into their families and communities, which can help reduce poverty, and improve health and education</w:t>
      </w:r>
      <w:r>
        <w:rPr>
          <w:sz w:val="24"/>
          <w:vertAlign w:val="superscript"/>
        </w:rPr>
        <w:footnoteReference w:id="14"/>
      </w:r>
      <w:r>
        <w:rPr>
          <w:sz w:val="24"/>
        </w:rPr>
        <w:t xml:space="preserve">. Children can access improved nutrition, education, and their communities are healthier and safer, helping fuel economic growth. Expanding women’s access to ICT can enhance the reach of policy-makers to a far broader population base, as women are more likely to take time to inform others and reflect such knowledge in family and community planning.  By the same token, increased access will also give women distinct voice in development planning and allow them to be active participants in having gender-aware policies and </w:t>
      </w:r>
      <w:proofErr w:type="spellStart"/>
      <w:r>
        <w:rPr>
          <w:sz w:val="24"/>
        </w:rPr>
        <w:t>programmes</w:t>
      </w:r>
      <w:proofErr w:type="spellEnd"/>
      <w:r>
        <w:rPr>
          <w:sz w:val="24"/>
        </w:rPr>
        <w:t xml:space="preserve"> at the local and national levels.</w:t>
      </w:r>
    </w:p>
    <w:p w:rsidR="00202068" w:rsidRDefault="00202068">
      <w:pPr>
        <w:pStyle w:val="Normal1"/>
        <w:spacing w:after="0" w:line="240" w:lineRule="auto"/>
        <w:jc w:val="both"/>
      </w:pPr>
    </w:p>
    <w:p w:rsidR="00202068" w:rsidRDefault="008609C8" w:rsidP="00B262C3">
      <w:pPr>
        <w:pStyle w:val="Normal1"/>
        <w:spacing w:after="0" w:line="240" w:lineRule="auto"/>
        <w:jc w:val="both"/>
      </w:pPr>
      <w:r>
        <w:rPr>
          <w:sz w:val="24"/>
        </w:rPr>
        <w:lastRenderedPageBreak/>
        <w:t>Broadband is a catalyst for fostering wom</w:t>
      </w:r>
      <w:r w:rsidR="00FD78E9">
        <w:rPr>
          <w:sz w:val="24"/>
        </w:rPr>
        <w:t>en’s digital inclusion,</w:t>
      </w:r>
      <w:r>
        <w:rPr>
          <w:sz w:val="24"/>
        </w:rPr>
        <w:t xml:space="preserve"> which, in turn, can lead to gender equality in all social, ec</w:t>
      </w:r>
      <w:r w:rsidR="00FD78E9">
        <w:rPr>
          <w:sz w:val="24"/>
        </w:rPr>
        <w:t>onomic and political dimensions,</w:t>
      </w:r>
      <w:r>
        <w:rPr>
          <w:sz w:val="24"/>
        </w:rPr>
        <w:t xml:space="preserve"> by: providing women with access to resources to educate themselves and their children; improving their own health and the health of their families and communities; starting their own businesses; keeping themselves safe; empowering them to have voice and effectively participate in governance processes; and  innovating to build and shape the future they want. </w:t>
      </w:r>
      <w:r w:rsidR="001B02D4">
        <w:rPr>
          <w:sz w:val="24"/>
        </w:rPr>
        <w:t>E</w:t>
      </w:r>
      <w:r>
        <w:rPr>
          <w:sz w:val="24"/>
        </w:rPr>
        <w:t xml:space="preserve">mpowering women and girls to access the online world could help them learn to read, write and acquire </w:t>
      </w:r>
      <w:r w:rsidR="0077176F">
        <w:rPr>
          <w:sz w:val="24"/>
        </w:rPr>
        <w:t xml:space="preserve">other </w:t>
      </w:r>
      <w:r>
        <w:rPr>
          <w:sz w:val="24"/>
        </w:rPr>
        <w:t>vital skills.</w:t>
      </w:r>
    </w:p>
    <w:p w:rsidR="00202068" w:rsidRDefault="00202068">
      <w:pPr>
        <w:pStyle w:val="Normal1"/>
        <w:spacing w:after="0" w:line="240" w:lineRule="auto"/>
        <w:jc w:val="both"/>
      </w:pPr>
    </w:p>
    <w:p w:rsidR="00202068" w:rsidRDefault="008609C8" w:rsidP="00B262C3">
      <w:pPr>
        <w:pStyle w:val="Normal1"/>
        <w:spacing w:after="0" w:line="240" w:lineRule="auto"/>
        <w:jc w:val="both"/>
      </w:pPr>
      <w:r>
        <w:rPr>
          <w:sz w:val="24"/>
        </w:rPr>
        <w:t xml:space="preserve">Unfortunately, current evidence suggests that women and girls are being left behind. </w:t>
      </w:r>
      <w:r w:rsidR="007F4D1E">
        <w:rPr>
          <w:sz w:val="24"/>
        </w:rPr>
        <w:t>Women and girls</w:t>
      </w:r>
      <w:r>
        <w:rPr>
          <w:sz w:val="24"/>
        </w:rPr>
        <w:t xml:space="preserve"> do not have equitable access </w:t>
      </w:r>
      <w:r w:rsidR="007F4D1E">
        <w:rPr>
          <w:sz w:val="24"/>
        </w:rPr>
        <w:t>to the Internet, which in itself</w:t>
      </w:r>
      <w:r>
        <w:rPr>
          <w:sz w:val="24"/>
        </w:rPr>
        <w:t xml:space="preserve"> hinders society’s ability to unlock the full promise of new digital opportunities. </w:t>
      </w:r>
      <w:r w:rsidR="006B2D63" w:rsidRPr="006B2D63">
        <w:rPr>
          <w:sz w:val="24"/>
        </w:rPr>
        <w:t xml:space="preserve">As the Internet becomes more </w:t>
      </w:r>
      <w:r w:rsidR="006B2D63">
        <w:rPr>
          <w:sz w:val="24"/>
        </w:rPr>
        <w:t>critical to modern life, there is a</w:t>
      </w:r>
      <w:r w:rsidR="006B2D63" w:rsidRPr="006B2D63">
        <w:rPr>
          <w:sz w:val="24"/>
        </w:rPr>
        <w:t xml:space="preserve"> risk of leaving women further behind, </w:t>
      </w:r>
      <w:r w:rsidR="00B262C3">
        <w:rPr>
          <w:sz w:val="24"/>
        </w:rPr>
        <w:t>and failing to</w:t>
      </w:r>
      <w:r w:rsidR="006B2D63" w:rsidRPr="006B2D63">
        <w:rPr>
          <w:sz w:val="24"/>
        </w:rPr>
        <w:t xml:space="preserve"> effecti</w:t>
      </w:r>
      <w:r w:rsidR="00B262C3">
        <w:rPr>
          <w:sz w:val="24"/>
        </w:rPr>
        <w:t>vely leverage</w:t>
      </w:r>
      <w:r w:rsidR="006B2D63" w:rsidRPr="006B2D63">
        <w:rPr>
          <w:sz w:val="24"/>
        </w:rPr>
        <w:t xml:space="preserve"> a </w:t>
      </w:r>
      <w:r w:rsidR="00B262C3">
        <w:rPr>
          <w:sz w:val="24"/>
        </w:rPr>
        <w:t>female productivity</w:t>
      </w:r>
      <w:r w:rsidR="006B2D63" w:rsidRPr="006B2D63">
        <w:rPr>
          <w:sz w:val="24"/>
        </w:rPr>
        <w:t>.</w:t>
      </w:r>
      <w:r w:rsidR="006B2D63">
        <w:rPr>
          <w:sz w:val="24"/>
        </w:rPr>
        <w:t xml:space="preserve"> </w:t>
      </w:r>
      <w:r>
        <w:rPr>
          <w:sz w:val="24"/>
        </w:rPr>
        <w:t xml:space="preserve">There is a significant and pervasive gender divide </w:t>
      </w:r>
      <w:r w:rsidR="00B262C3">
        <w:rPr>
          <w:sz w:val="24"/>
        </w:rPr>
        <w:t>in</w:t>
      </w:r>
      <w:r>
        <w:rPr>
          <w:sz w:val="24"/>
        </w:rPr>
        <w:t xml:space="preserve"> </w:t>
      </w:r>
      <w:r w:rsidR="006B2D63">
        <w:rPr>
          <w:sz w:val="24"/>
        </w:rPr>
        <w:t>Internet use</w:t>
      </w:r>
      <w:r>
        <w:rPr>
          <w:sz w:val="24"/>
        </w:rPr>
        <w:t xml:space="preserve"> by men and women (see </w:t>
      </w:r>
      <w:r w:rsidR="00057AA5">
        <w:rPr>
          <w:sz w:val="24"/>
        </w:rPr>
        <w:t>Chapter 3</w:t>
      </w:r>
      <w:r>
        <w:rPr>
          <w:sz w:val="24"/>
        </w:rPr>
        <w:t>). This gap varies from region to region, but is particularly high in sub-Saharan Africa</w:t>
      </w:r>
      <w:r w:rsidR="006B25D8">
        <w:rPr>
          <w:sz w:val="24"/>
        </w:rPr>
        <w:t>, where in 2011 there we</w:t>
      </w:r>
      <w:r>
        <w:rPr>
          <w:sz w:val="24"/>
        </w:rPr>
        <w:t>re twice as many men as women on the Internet (Intel, 2013</w:t>
      </w:r>
      <w:r>
        <w:rPr>
          <w:sz w:val="24"/>
          <w:vertAlign w:val="superscript"/>
        </w:rPr>
        <w:footnoteReference w:id="15"/>
      </w:r>
      <w:r>
        <w:rPr>
          <w:sz w:val="24"/>
        </w:rPr>
        <w:t xml:space="preserve">). </w:t>
      </w:r>
      <w:r w:rsidR="006B2D63">
        <w:rPr>
          <w:sz w:val="24"/>
        </w:rPr>
        <w:t>As</w:t>
      </w:r>
      <w:r>
        <w:rPr>
          <w:sz w:val="24"/>
        </w:rPr>
        <w:t xml:space="preserve"> the Internet provides enormous economic, social, political and professional value, </w:t>
      </w:r>
      <w:r w:rsidR="00B262C3">
        <w:rPr>
          <w:sz w:val="24"/>
        </w:rPr>
        <w:t xml:space="preserve">this gender gap </w:t>
      </w:r>
      <w:r>
        <w:rPr>
          <w:sz w:val="24"/>
        </w:rPr>
        <w:t xml:space="preserve">has </w:t>
      </w:r>
      <w:r w:rsidR="00B262C3">
        <w:rPr>
          <w:sz w:val="24"/>
        </w:rPr>
        <w:t>grave</w:t>
      </w:r>
      <w:r>
        <w:rPr>
          <w:sz w:val="24"/>
        </w:rPr>
        <w:t xml:space="preserve"> consequences for women </w:t>
      </w:r>
      <w:r w:rsidR="006B25D8">
        <w:rPr>
          <w:sz w:val="24"/>
        </w:rPr>
        <w:t xml:space="preserve">everywhere </w:t>
      </w:r>
      <w:r>
        <w:rPr>
          <w:sz w:val="24"/>
        </w:rPr>
        <w:t xml:space="preserve">(Featured Insight 1). </w:t>
      </w:r>
    </w:p>
    <w:p w:rsidR="0077176F" w:rsidRDefault="0077176F" w:rsidP="0077176F">
      <w:pPr>
        <w:pStyle w:val="Normal1"/>
        <w:spacing w:after="0" w:line="240" w:lineRule="auto"/>
        <w:jc w:val="both"/>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202068">
        <w:tc>
          <w:tcPr>
            <w:tcW w:w="9576" w:type="dxa"/>
            <w:shd w:val="clear" w:color="auto" w:fill="D9D9D9"/>
            <w:tcMar>
              <w:top w:w="100" w:type="dxa"/>
              <w:left w:w="108" w:type="dxa"/>
              <w:bottom w:w="100" w:type="dxa"/>
              <w:right w:w="108" w:type="dxa"/>
            </w:tcMar>
          </w:tcPr>
          <w:p w:rsidR="00202068" w:rsidRDefault="008609C8" w:rsidP="007F4D1E">
            <w:pPr>
              <w:pStyle w:val="Normal1"/>
              <w:spacing w:before="60" w:after="0" w:line="240" w:lineRule="auto"/>
            </w:pPr>
            <w:r>
              <w:rPr>
                <w:b/>
                <w:sz w:val="24"/>
              </w:rPr>
              <w:t>Featured Insight 1: Why Gender Matters</w:t>
            </w:r>
          </w:p>
          <w:p w:rsidR="00202068" w:rsidRPr="007F4D1E" w:rsidRDefault="00202068">
            <w:pPr>
              <w:pStyle w:val="Normal1"/>
              <w:spacing w:after="0" w:line="240" w:lineRule="auto"/>
              <w:rPr>
                <w:sz w:val="16"/>
                <w:szCs w:val="16"/>
              </w:rPr>
            </w:pPr>
          </w:p>
          <w:p w:rsidR="00202068" w:rsidRDefault="008609C8">
            <w:pPr>
              <w:pStyle w:val="Normal1"/>
              <w:spacing w:after="0" w:line="240" w:lineRule="auto"/>
              <w:jc w:val="both"/>
            </w:pPr>
            <w:r>
              <w:t>In theory, the Internet is considered by some to be ‘genderless’ and is available and usable to anyone who chooses to access it. So why is a particular focus on gender necessary or appropriate? Unfortunately, the reality doesn’t always match the theory. The numbers speak for themselves, with shockingly more than twice as many men accessing the Internet as women in a number of countries.  Although the technology itself does not innately discriminate, the human context of its usage and application is not always so even handed. Women face social barriers that make access more challenging, whether it be lower wages, lower levels of education, or cultural norms. And, when they do manage to get connected, they may find content and services that are not as relevant to their lives as they are mostly being produced by men. Even worse, women may face harassment or other safety issues online.</w:t>
            </w:r>
          </w:p>
          <w:p w:rsidR="00202068" w:rsidRPr="007F4D1E" w:rsidRDefault="00202068">
            <w:pPr>
              <w:pStyle w:val="Normal1"/>
              <w:spacing w:after="0" w:line="240" w:lineRule="auto"/>
              <w:rPr>
                <w:sz w:val="16"/>
                <w:szCs w:val="16"/>
              </w:rPr>
            </w:pPr>
          </w:p>
          <w:p w:rsidR="00202068" w:rsidRDefault="008609C8">
            <w:pPr>
              <w:pStyle w:val="Normal1"/>
              <w:spacing w:after="0" w:line="240" w:lineRule="auto"/>
              <w:jc w:val="both"/>
            </w:pPr>
            <w:r>
              <w:t>Bridging the gender gap is certainly a matter of fairness and opportunity for women who are being inadequately served. Yet, some may argue that access for women is often correlated with the development of a country, implying that the gender gap will fall away as an economy matures. That causality may in fact be inverted – research by the World Bank has estimated that a 10% increase in broadband adoption will result in a 1.38% increase in economic growth. This correlation is also intuitively obvious, as access to the Internet can enable women to increase their productivity, access new markets, improve their education, find better jobs, and contribute to the innovation economy. Thus, by expanding Internet access to all people, we can most effectively harness the full talents of the population and thereby achieve prosperity. Ensuring equal access to broadband by women is not only the right thing to do, it is the smart thing to do.</w:t>
            </w:r>
          </w:p>
          <w:p w:rsidR="00202068" w:rsidRPr="007F4D1E" w:rsidRDefault="00202068">
            <w:pPr>
              <w:pStyle w:val="Normal1"/>
              <w:spacing w:after="0" w:line="240" w:lineRule="auto"/>
              <w:rPr>
                <w:sz w:val="16"/>
                <w:szCs w:val="16"/>
              </w:rPr>
            </w:pPr>
          </w:p>
          <w:p w:rsidR="00202068" w:rsidRDefault="008609C8">
            <w:pPr>
              <w:pStyle w:val="Normal1"/>
              <w:spacing w:after="120" w:line="240" w:lineRule="auto"/>
            </w:pPr>
            <w:r>
              <w:rPr>
                <w:sz w:val="20"/>
              </w:rPr>
              <w:t>Source: Ann Mei Chang, who serves as the Senior Advisor for Women and Technology for the Secretary's Office of Glob</w:t>
            </w:r>
            <w:r w:rsidR="0077176F">
              <w:rPr>
                <w:sz w:val="20"/>
              </w:rPr>
              <w:t>al Women's Issues at the United States</w:t>
            </w:r>
            <w:r>
              <w:rPr>
                <w:sz w:val="20"/>
              </w:rPr>
              <w:t xml:space="preserve"> Department of State.</w:t>
            </w:r>
          </w:p>
        </w:tc>
      </w:tr>
    </w:tbl>
    <w:p w:rsidR="00057AA5" w:rsidRDefault="00057AA5" w:rsidP="00867D2E">
      <w:pPr>
        <w:pStyle w:val="Normal1"/>
        <w:spacing w:after="0" w:line="240" w:lineRule="auto"/>
        <w:jc w:val="both"/>
        <w:rPr>
          <w:sz w:val="24"/>
        </w:rPr>
      </w:pPr>
      <w:r>
        <w:rPr>
          <w:sz w:val="24"/>
        </w:rPr>
        <w:lastRenderedPageBreak/>
        <w:t>Evidence also suggests women hold fewer Science, Technology, Engineering &amp; Mathematics (STEM) jobs</w:t>
      </w:r>
      <w:r>
        <w:rPr>
          <w:sz w:val="24"/>
          <w:vertAlign w:val="superscript"/>
        </w:rPr>
        <w:footnoteReference w:id="16"/>
      </w:r>
      <w:r w:rsidR="00867D2E">
        <w:rPr>
          <w:sz w:val="24"/>
        </w:rPr>
        <w:t xml:space="preserve">, </w:t>
      </w:r>
      <w:r>
        <w:rPr>
          <w:sz w:val="24"/>
        </w:rPr>
        <w:t xml:space="preserve">which </w:t>
      </w:r>
      <w:r w:rsidR="007F4D1E">
        <w:rPr>
          <w:sz w:val="24"/>
        </w:rPr>
        <w:t xml:space="preserve">often </w:t>
      </w:r>
      <w:r>
        <w:rPr>
          <w:sz w:val="24"/>
        </w:rPr>
        <w:t xml:space="preserve">tend to be better-paid, more highly skilled jobs. </w:t>
      </w:r>
      <w:r w:rsidR="00867D2E">
        <w:rPr>
          <w:sz w:val="24"/>
        </w:rPr>
        <w:t>This</w:t>
      </w:r>
      <w:r>
        <w:rPr>
          <w:sz w:val="24"/>
        </w:rPr>
        <w:t xml:space="preserve"> suggests that women may be in a weaker position to develop better-paid skills for future competitiveness. To close the gender gap, support for ICT skills training is needed at all levels of development. </w:t>
      </w:r>
    </w:p>
    <w:p w:rsidR="00057AA5" w:rsidRDefault="00057AA5" w:rsidP="00057AA5">
      <w:pPr>
        <w:pStyle w:val="Normal1"/>
        <w:spacing w:after="0" w:line="240" w:lineRule="auto"/>
        <w:jc w:val="both"/>
        <w:rPr>
          <w:sz w:val="24"/>
        </w:rPr>
      </w:pPr>
    </w:p>
    <w:p w:rsidR="00581E58" w:rsidRDefault="00057AA5" w:rsidP="006B2D63">
      <w:pPr>
        <w:spacing w:after="0" w:line="240" w:lineRule="auto"/>
        <w:jc w:val="both"/>
        <w:rPr>
          <w:sz w:val="24"/>
        </w:rPr>
      </w:pPr>
      <w:r>
        <w:rPr>
          <w:sz w:val="24"/>
        </w:rPr>
        <w:t>Women are disproportionately underrepresented in ICT employment.</w:t>
      </w:r>
      <w:r w:rsidR="006B2D63">
        <w:rPr>
          <w:sz w:val="24"/>
        </w:rPr>
        <w:t xml:space="preserve"> </w:t>
      </w:r>
      <w:r>
        <w:rPr>
          <w:sz w:val="24"/>
        </w:rPr>
        <w:t>In OECD countries, women account for less than 20% of ICT specialists.</w:t>
      </w:r>
      <w:r>
        <w:rPr>
          <w:sz w:val="24"/>
          <w:vertAlign w:val="superscript"/>
        </w:rPr>
        <w:footnoteReference w:id="17"/>
      </w:r>
      <w:r>
        <w:rPr>
          <w:sz w:val="24"/>
        </w:rPr>
        <w:t xml:space="preserve"> In other regions, the disparity may be higher and it is apparent that the women-in-ICT gap is exacerbating the overall ‘e-skills’ gap. Closing the former will require equipping more women with the training and technical skills needed to be successful in ICT careers. </w:t>
      </w:r>
      <w:r w:rsidR="001D3641">
        <w:rPr>
          <w:sz w:val="24"/>
        </w:rPr>
        <w:t>On the macroeconomic level, m</w:t>
      </w:r>
      <w:r>
        <w:rPr>
          <w:sz w:val="24"/>
        </w:rPr>
        <w:t xml:space="preserve">ore women in ICT are </w:t>
      </w:r>
      <w:r w:rsidRPr="007F7649">
        <w:rPr>
          <w:sz w:val="24"/>
        </w:rPr>
        <w:t>needed to drive industry and economic growth (Featured Insight 2).</w:t>
      </w:r>
      <w:r>
        <w:rPr>
          <w:sz w:val="24"/>
        </w:rPr>
        <w:t xml:space="preserve"> </w:t>
      </w:r>
    </w:p>
    <w:p w:rsidR="00581E58" w:rsidRDefault="00581E58" w:rsidP="00581E58">
      <w:pPr>
        <w:pStyle w:val="Normal1"/>
        <w:spacing w:after="0" w:line="240" w:lineRule="auto"/>
        <w:jc w:val="both"/>
        <w:rPr>
          <w:sz w:val="24"/>
        </w:rPr>
      </w:pPr>
    </w:p>
    <w:p w:rsidR="00581E58" w:rsidRDefault="001D3641" w:rsidP="00581E58">
      <w:pPr>
        <w:spacing w:after="0" w:line="240" w:lineRule="auto"/>
        <w:jc w:val="both"/>
        <w:rPr>
          <w:sz w:val="24"/>
        </w:rPr>
      </w:pPr>
      <w:r>
        <w:rPr>
          <w:sz w:val="24"/>
        </w:rPr>
        <w:t xml:space="preserve">On the microeconomic level, empowering women through access to ICTs and the opportunity to acquire and use new ICT skills could help them access better more skilled jobs, earn more income from new sources (e.g., </w:t>
      </w:r>
      <w:proofErr w:type="spellStart"/>
      <w:r>
        <w:rPr>
          <w:sz w:val="24"/>
        </w:rPr>
        <w:t>microworking</w:t>
      </w:r>
      <w:proofErr w:type="spellEnd"/>
      <w:r>
        <w:rPr>
          <w:sz w:val="24"/>
        </w:rPr>
        <w:t xml:space="preserve">) and raise the standard of living of themselves and their families. </w:t>
      </w:r>
      <w:r w:rsidR="00581E58">
        <w:rPr>
          <w:sz w:val="24"/>
        </w:rPr>
        <w:t>This is all the more important, as there is evidence to suggest that 70% of the world’s poor are women and children (UNDP, 1995</w:t>
      </w:r>
      <w:r w:rsidR="00581E58">
        <w:rPr>
          <w:rStyle w:val="FootnoteReference"/>
          <w:sz w:val="24"/>
        </w:rPr>
        <w:footnoteReference w:id="18"/>
      </w:r>
      <w:r w:rsidR="00581E58">
        <w:rPr>
          <w:sz w:val="24"/>
        </w:rPr>
        <w:t>).</w:t>
      </w:r>
    </w:p>
    <w:p w:rsidR="00581E58" w:rsidRDefault="00581E58" w:rsidP="00581E58">
      <w:pPr>
        <w:spacing w:after="0" w:line="240" w:lineRule="auto"/>
        <w:jc w:val="both"/>
        <w:rPr>
          <w:sz w:val="24"/>
        </w:rPr>
      </w:pPr>
    </w:p>
    <w:p w:rsidR="00581E58" w:rsidRPr="0079647A" w:rsidRDefault="00581E58" w:rsidP="00AA442A">
      <w:pPr>
        <w:spacing w:after="0" w:line="240" w:lineRule="auto"/>
        <w:jc w:val="both"/>
        <w:rPr>
          <w:sz w:val="24"/>
          <w:szCs w:val="24"/>
          <w:lang w:val="en-GB"/>
        </w:rPr>
      </w:pPr>
      <w:r w:rsidRPr="0079647A">
        <w:rPr>
          <w:sz w:val="24"/>
          <w:szCs w:val="24"/>
          <w:lang w:val="en-GB"/>
        </w:rPr>
        <w:t xml:space="preserve">In many countries, coordination and information failures also arise between the demand and supply sides of the labour market. While the demand for employment exists both in the formal and informal sectors, information on recruitment is often limited to those with a strong social network or, increasingly these days, access to job postings via the Internet. There are a number of emerging business models that use ICTs and the Internet for improving coordination and information flows in the labour market – for example, consider the popular professional social networking service, LinkedIn, or web-based job matching services such as Monster.com. World Bank (2012) </w:t>
      </w:r>
      <w:r w:rsidR="00AA442A">
        <w:rPr>
          <w:sz w:val="24"/>
          <w:szCs w:val="24"/>
          <w:lang w:val="en-GB"/>
        </w:rPr>
        <w:t>identifies similar</w:t>
      </w:r>
      <w:r w:rsidRPr="0079647A">
        <w:rPr>
          <w:sz w:val="24"/>
          <w:szCs w:val="24"/>
          <w:lang w:val="en-GB"/>
        </w:rPr>
        <w:t xml:space="preserve"> services such as </w:t>
      </w:r>
      <w:proofErr w:type="spellStart"/>
      <w:r w:rsidRPr="0079647A">
        <w:rPr>
          <w:sz w:val="24"/>
          <w:szCs w:val="24"/>
          <w:lang w:val="en-GB"/>
        </w:rPr>
        <w:t>Babajob</w:t>
      </w:r>
      <w:proofErr w:type="spellEnd"/>
      <w:r w:rsidRPr="0079647A">
        <w:rPr>
          <w:sz w:val="24"/>
          <w:szCs w:val="24"/>
          <w:lang w:val="en-GB"/>
        </w:rPr>
        <w:t xml:space="preserve"> (India), Assured </w:t>
      </w:r>
      <w:proofErr w:type="spellStart"/>
      <w:r w:rsidRPr="0079647A">
        <w:rPr>
          <w:sz w:val="24"/>
          <w:szCs w:val="24"/>
          <w:lang w:val="en-GB"/>
        </w:rPr>
        <w:t>Labor</w:t>
      </w:r>
      <w:proofErr w:type="spellEnd"/>
      <w:r w:rsidRPr="0079647A">
        <w:rPr>
          <w:sz w:val="24"/>
          <w:szCs w:val="24"/>
          <w:lang w:val="en-GB"/>
        </w:rPr>
        <w:t xml:space="preserve"> (U</w:t>
      </w:r>
      <w:r>
        <w:rPr>
          <w:sz w:val="24"/>
          <w:szCs w:val="24"/>
          <w:lang w:val="en-GB"/>
        </w:rPr>
        <w:t xml:space="preserve">nited </w:t>
      </w:r>
      <w:r w:rsidRPr="0079647A">
        <w:rPr>
          <w:sz w:val="24"/>
          <w:szCs w:val="24"/>
          <w:lang w:val="en-GB"/>
        </w:rPr>
        <w:t>S</w:t>
      </w:r>
      <w:r>
        <w:rPr>
          <w:sz w:val="24"/>
          <w:szCs w:val="24"/>
          <w:lang w:val="en-GB"/>
        </w:rPr>
        <w:t>tates</w:t>
      </w:r>
      <w:r w:rsidRPr="0079647A">
        <w:rPr>
          <w:sz w:val="24"/>
          <w:szCs w:val="24"/>
          <w:lang w:val="en-GB"/>
        </w:rPr>
        <w:t xml:space="preserve">), </w:t>
      </w:r>
      <w:proofErr w:type="spellStart"/>
      <w:r w:rsidRPr="0079647A">
        <w:rPr>
          <w:sz w:val="24"/>
          <w:szCs w:val="24"/>
          <w:lang w:val="en-GB"/>
        </w:rPr>
        <w:t>LabourNet</w:t>
      </w:r>
      <w:proofErr w:type="spellEnd"/>
      <w:r w:rsidRPr="0079647A">
        <w:rPr>
          <w:sz w:val="24"/>
          <w:szCs w:val="24"/>
          <w:lang w:val="en-GB"/>
        </w:rPr>
        <w:t xml:space="preserve"> (India), and </w:t>
      </w:r>
      <w:proofErr w:type="spellStart"/>
      <w:r w:rsidRPr="0079647A">
        <w:rPr>
          <w:sz w:val="24"/>
          <w:szCs w:val="24"/>
          <w:lang w:val="en-GB"/>
        </w:rPr>
        <w:t>Souktel</w:t>
      </w:r>
      <w:proofErr w:type="spellEnd"/>
      <w:r w:rsidRPr="0079647A">
        <w:rPr>
          <w:sz w:val="24"/>
          <w:szCs w:val="24"/>
          <w:lang w:val="en-GB"/>
        </w:rPr>
        <w:t xml:space="preserve"> (Palestine), which are up and running, </w:t>
      </w:r>
      <w:r w:rsidR="00AA442A">
        <w:rPr>
          <w:sz w:val="24"/>
          <w:szCs w:val="24"/>
          <w:lang w:val="en-GB"/>
        </w:rPr>
        <w:t xml:space="preserve">and </w:t>
      </w:r>
      <w:r w:rsidRPr="0079647A">
        <w:rPr>
          <w:sz w:val="24"/>
          <w:szCs w:val="24"/>
          <w:lang w:val="en-GB"/>
        </w:rPr>
        <w:t xml:space="preserve">others </w:t>
      </w:r>
      <w:r w:rsidR="00AA442A">
        <w:rPr>
          <w:sz w:val="24"/>
          <w:szCs w:val="24"/>
          <w:lang w:val="en-GB"/>
        </w:rPr>
        <w:t>(</w:t>
      </w:r>
      <w:r w:rsidRPr="0079647A">
        <w:rPr>
          <w:sz w:val="24"/>
          <w:szCs w:val="24"/>
          <w:lang w:val="en-GB"/>
        </w:rPr>
        <w:t>such as Pakistan Urban Link</w:t>
      </w:r>
      <w:r w:rsidR="00AA442A">
        <w:rPr>
          <w:sz w:val="24"/>
          <w:szCs w:val="24"/>
          <w:lang w:val="en-GB"/>
        </w:rPr>
        <w:t xml:space="preserve"> and Support and </w:t>
      </w:r>
      <w:proofErr w:type="spellStart"/>
      <w:r w:rsidR="00AA442A">
        <w:rPr>
          <w:sz w:val="24"/>
          <w:szCs w:val="24"/>
          <w:lang w:val="en-GB"/>
        </w:rPr>
        <w:t>Konbit</w:t>
      </w:r>
      <w:proofErr w:type="spellEnd"/>
      <w:r w:rsidR="00AA442A">
        <w:rPr>
          <w:sz w:val="24"/>
          <w:szCs w:val="24"/>
          <w:lang w:val="en-GB"/>
        </w:rPr>
        <w:t xml:space="preserve"> in </w:t>
      </w:r>
      <w:r w:rsidRPr="0079647A">
        <w:rPr>
          <w:sz w:val="24"/>
          <w:szCs w:val="24"/>
          <w:lang w:val="en-GB"/>
        </w:rPr>
        <w:t>Haiti)</w:t>
      </w:r>
      <w:r w:rsidR="00AA442A">
        <w:rPr>
          <w:sz w:val="24"/>
          <w:szCs w:val="24"/>
          <w:lang w:val="en-GB"/>
        </w:rPr>
        <w:t>, which</w:t>
      </w:r>
      <w:r w:rsidRPr="0079647A">
        <w:rPr>
          <w:sz w:val="24"/>
          <w:szCs w:val="24"/>
          <w:lang w:val="en-GB"/>
        </w:rPr>
        <w:t xml:space="preserve"> are under development</w:t>
      </w:r>
      <w:r>
        <w:rPr>
          <w:rStyle w:val="FootnoteReference"/>
          <w:sz w:val="24"/>
          <w:szCs w:val="24"/>
          <w:lang w:val="en-GB"/>
        </w:rPr>
        <w:footnoteReference w:id="19"/>
      </w:r>
      <w:r w:rsidRPr="0079647A">
        <w:rPr>
          <w:sz w:val="24"/>
          <w:szCs w:val="24"/>
          <w:lang w:val="en-GB"/>
        </w:rPr>
        <w:t xml:space="preserve">. </w:t>
      </w:r>
    </w:p>
    <w:p w:rsidR="00581E58" w:rsidRPr="0079647A" w:rsidRDefault="00581E58" w:rsidP="00581E58">
      <w:pPr>
        <w:spacing w:after="0" w:line="240" w:lineRule="auto"/>
        <w:jc w:val="both"/>
        <w:rPr>
          <w:sz w:val="24"/>
          <w:szCs w:val="24"/>
          <w:lang w:val="en-GB"/>
        </w:rPr>
      </w:pPr>
    </w:p>
    <w:p w:rsidR="00057AA5" w:rsidRDefault="00581E58" w:rsidP="00581E58">
      <w:pPr>
        <w:spacing w:after="0" w:line="240" w:lineRule="auto"/>
        <w:jc w:val="both"/>
        <w:rPr>
          <w:sz w:val="24"/>
          <w:szCs w:val="24"/>
          <w:lang w:val="en-GB"/>
        </w:rPr>
      </w:pPr>
      <w:r w:rsidRPr="0079647A">
        <w:rPr>
          <w:sz w:val="24"/>
          <w:szCs w:val="24"/>
          <w:lang w:val="en-GB"/>
        </w:rPr>
        <w:t>Skilled, educated workers or simply those with Internet access may be able to use such Internet sites and services, so men may be disproportionately able to access these sites, and hence new or better-paid jobs, contributing to continuing wage differentials between men and women. Mobile-based job</w:t>
      </w:r>
      <w:r>
        <w:rPr>
          <w:sz w:val="24"/>
          <w:szCs w:val="24"/>
          <w:lang w:val="en-GB"/>
        </w:rPr>
        <w:t>-</w:t>
      </w:r>
      <w:r w:rsidRPr="0079647A">
        <w:rPr>
          <w:sz w:val="24"/>
          <w:szCs w:val="24"/>
          <w:lang w:val="en-GB"/>
        </w:rPr>
        <w:t>matching services may help make these sites more accessible for people without access to Internet services. The mobile phone can extend this access to those job providers or job seekers for whom PCs are an ineffective or unavailable channel of exchange.</w:t>
      </w:r>
      <w:r>
        <w:rPr>
          <w:sz w:val="24"/>
          <w:szCs w:val="24"/>
          <w:lang w:val="en-GB"/>
        </w:rPr>
        <w:t xml:space="preserve"> </w:t>
      </w:r>
    </w:p>
    <w:p w:rsidR="00B262C3" w:rsidRDefault="00B262C3" w:rsidP="00581E58">
      <w:pPr>
        <w:spacing w:after="0" w:line="240" w:lineRule="auto"/>
        <w:jc w:val="both"/>
        <w:rPr>
          <w:sz w:val="24"/>
          <w:szCs w:val="24"/>
          <w:lang w:val="en-GB"/>
        </w:rPr>
      </w:pPr>
    </w:p>
    <w:p w:rsidR="00B262C3" w:rsidRPr="00581E58" w:rsidRDefault="00B262C3" w:rsidP="00581E58">
      <w:pPr>
        <w:spacing w:after="0" w:line="240" w:lineRule="auto"/>
        <w:jc w:val="both"/>
        <w:rPr>
          <w:sz w:val="24"/>
          <w:szCs w:val="24"/>
          <w:lang w:val="en-GB"/>
        </w:rPr>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057AA5" w:rsidTr="0005107C">
        <w:tc>
          <w:tcPr>
            <w:tcW w:w="9576" w:type="dxa"/>
            <w:shd w:val="clear" w:color="auto" w:fill="D9D9D9"/>
            <w:tcMar>
              <w:top w:w="100" w:type="dxa"/>
              <w:left w:w="108" w:type="dxa"/>
              <w:bottom w:w="100" w:type="dxa"/>
              <w:right w:w="108" w:type="dxa"/>
            </w:tcMar>
          </w:tcPr>
          <w:p w:rsidR="00057AA5" w:rsidRDefault="00057AA5" w:rsidP="0005107C">
            <w:pPr>
              <w:pStyle w:val="Normal1"/>
              <w:spacing w:before="120" w:after="0" w:line="240" w:lineRule="auto"/>
            </w:pPr>
            <w:r>
              <w:rPr>
                <w:b/>
                <w:sz w:val="24"/>
              </w:rPr>
              <w:lastRenderedPageBreak/>
              <w:t xml:space="preserve">Featured Insight 2: More Women in ICT Are Needed to Drive Industry and Economic Growth </w:t>
            </w:r>
          </w:p>
          <w:p w:rsidR="00057AA5" w:rsidRPr="00B262C3" w:rsidRDefault="00057AA5" w:rsidP="0005107C">
            <w:pPr>
              <w:pStyle w:val="Normal1"/>
              <w:spacing w:after="0" w:line="240" w:lineRule="auto"/>
              <w:rPr>
                <w:sz w:val="16"/>
                <w:szCs w:val="16"/>
              </w:rPr>
            </w:pPr>
          </w:p>
          <w:p w:rsidR="00057AA5" w:rsidRDefault="00057AA5" w:rsidP="00B262C3">
            <w:pPr>
              <w:pStyle w:val="Normal1"/>
              <w:spacing w:after="0" w:line="240" w:lineRule="auto"/>
              <w:jc w:val="both"/>
            </w:pPr>
            <w:r>
              <w:t xml:space="preserve">It is not just for ICT sector jobs where more women need training in ICT skills. By 2015, 90% of formal employment across all sectors will require tech skills (IDC, 2012). To ensure women are competitive in the workforce, support for ICT skills building is needed. To help build the skills that women need in technology, the Cisco Networking Academy </w:t>
            </w:r>
            <w:proofErr w:type="spellStart"/>
            <w:r>
              <w:t>program</w:t>
            </w:r>
            <w:r w:rsidR="00581E58">
              <w:t>me</w:t>
            </w:r>
            <w:proofErr w:type="spellEnd"/>
            <w:r>
              <w:rPr>
                <w:vertAlign w:val="superscript"/>
              </w:rPr>
              <w:footnoteReference w:id="20"/>
            </w:r>
            <w:r w:rsidR="00B262C3">
              <w:t xml:space="preserve"> </w:t>
            </w:r>
            <w:r>
              <w:t xml:space="preserve">prepares students for IT careers and higher education in engineering and computer science through coursework and training </w:t>
            </w:r>
            <w:r w:rsidR="00B262C3">
              <w:t>in</w:t>
            </w:r>
            <w:r>
              <w:t xml:space="preserve"> 10,000 aca</w:t>
            </w:r>
            <w:r w:rsidR="00581E58">
              <w:t>demies, in 165 countries. Over four</w:t>
            </w:r>
            <w:r>
              <w:t xml:space="preserve"> million students have benefitted to date, and the </w:t>
            </w:r>
            <w:proofErr w:type="spellStart"/>
            <w:r>
              <w:t>programme</w:t>
            </w:r>
            <w:proofErr w:type="spellEnd"/>
            <w:r>
              <w:t xml:space="preserve"> now welcomes a million students a year.</w:t>
            </w:r>
            <w:r>
              <w:rPr>
                <w:rFonts w:ascii="Cambria" w:eastAsia="Cambria" w:hAnsi="Cambria" w:cs="Cambria"/>
              </w:rPr>
              <w:t xml:space="preserve"> </w:t>
            </w:r>
            <w:r>
              <w:t xml:space="preserve">The Cisco Networking Academy began in 1997, and today partners with institutions ranging from secondary schools and universities to community organizations </w:t>
            </w:r>
            <w:r w:rsidR="00581E58">
              <w:t xml:space="preserve">such as vocation training </w:t>
            </w:r>
            <w:proofErr w:type="spellStart"/>
            <w:r w:rsidR="00581E58">
              <w:t>centre</w:t>
            </w:r>
            <w:r>
              <w:t>s</w:t>
            </w:r>
            <w:proofErr w:type="spellEnd"/>
            <w:r>
              <w:t xml:space="preserve"> and correctional facilities. ICT education is provided through in-classroom learning and innovative cloud-based curricula, to help students improve their career and economic opportunities. The jobs of the future will all include some sort of ICT components. Already the ‘hottest’ jobs of the 21</w:t>
            </w:r>
            <w:r>
              <w:rPr>
                <w:vertAlign w:val="superscript"/>
              </w:rPr>
              <w:t>st</w:t>
            </w:r>
            <w:r>
              <w:t xml:space="preserve"> century are hybrid roles, combining ICT with business in every imaginable field: jobs such as bioengineering, digital media, data informatics, application development, telemedicine and remote learning systems. Let’s ensure women help to close the demand for ICT jobs, and are equipped with the necessary skills, and training, to go further and thrive in the careers of the future.</w:t>
            </w:r>
          </w:p>
          <w:p w:rsidR="00057AA5" w:rsidRPr="007F4D1E" w:rsidRDefault="00057AA5" w:rsidP="0005107C">
            <w:pPr>
              <w:pStyle w:val="Normal1"/>
              <w:spacing w:after="0" w:line="240" w:lineRule="auto"/>
              <w:rPr>
                <w:sz w:val="16"/>
                <w:szCs w:val="16"/>
              </w:rPr>
            </w:pPr>
          </w:p>
          <w:p w:rsidR="00057AA5" w:rsidRDefault="00057AA5" w:rsidP="0005107C">
            <w:pPr>
              <w:pStyle w:val="Normal1"/>
              <w:spacing w:after="120" w:line="240" w:lineRule="auto"/>
            </w:pPr>
            <w:r>
              <w:rPr>
                <w:sz w:val="20"/>
              </w:rPr>
              <w:t>Source: Monique Morrow, CTO Cisco Services, Cisco Systems.</w:t>
            </w:r>
            <w:r w:rsidR="006E40F6">
              <w:rPr>
                <w:sz w:val="20"/>
              </w:rPr>
              <w:t xml:space="preserve">  See also Annex Box 4.</w:t>
            </w:r>
          </w:p>
        </w:tc>
      </w:tr>
    </w:tbl>
    <w:p w:rsidR="00057AA5" w:rsidRDefault="00057AA5" w:rsidP="00057AA5">
      <w:pPr>
        <w:pStyle w:val="Normal1"/>
        <w:spacing w:after="0" w:line="240" w:lineRule="auto"/>
        <w:jc w:val="both"/>
      </w:pPr>
    </w:p>
    <w:p w:rsidR="00057AA5" w:rsidRDefault="00057AA5" w:rsidP="00057AA5">
      <w:pPr>
        <w:pStyle w:val="Normal1"/>
        <w:spacing w:after="0" w:line="240" w:lineRule="auto"/>
        <w:jc w:val="both"/>
      </w:pPr>
    </w:p>
    <w:p w:rsidR="00202068" w:rsidRDefault="008609C8">
      <w:pPr>
        <w:pStyle w:val="Normal1"/>
        <w:spacing w:after="0" w:line="240" w:lineRule="auto"/>
        <w:jc w:val="both"/>
      </w:pPr>
      <w:r>
        <w:rPr>
          <w:sz w:val="24"/>
        </w:rPr>
        <w:t>Social, political, and economic inequalities affect women’s ability to access, use and master ICTs. Differential access to ICTs and their different impact on men and women mean that greater attention needs to be given to gender issues to realize gender equality and maximize the use of a country’s human potential. The real opportunity today is to strategically use ICTs in general and broadband in particular to directly address such inequalities and start closing all these gaps in the short and medium terms in innovative fashion.</w:t>
      </w:r>
    </w:p>
    <w:p w:rsidR="00581E58" w:rsidRDefault="00581E58">
      <w:pPr>
        <w:rPr>
          <w:rFonts w:ascii="Calibri" w:eastAsia="Calibri" w:hAnsi="Calibri" w:cs="Calibri"/>
          <w:color w:val="000000"/>
        </w:rPr>
      </w:pPr>
    </w:p>
    <w:p w:rsidR="00202068" w:rsidRDefault="008609C8" w:rsidP="00D90371">
      <w:pPr>
        <w:pStyle w:val="Heading1"/>
        <w:numPr>
          <w:ilvl w:val="0"/>
          <w:numId w:val="9"/>
        </w:numPr>
        <w:ind w:left="426" w:hanging="426"/>
      </w:pPr>
      <w:bookmarkStart w:id="6" w:name="h.8j3atnucfjfd" w:colFirst="0" w:colLast="0"/>
      <w:bookmarkEnd w:id="6"/>
      <w:r>
        <w:t>Where Are We Today – Overall Observations</w:t>
      </w:r>
    </w:p>
    <w:p w:rsidR="00202068" w:rsidRDefault="00202068">
      <w:pPr>
        <w:pStyle w:val="Normal1"/>
        <w:spacing w:after="0" w:line="240" w:lineRule="auto"/>
        <w:jc w:val="both"/>
      </w:pPr>
    </w:p>
    <w:p w:rsidR="00202068" w:rsidRDefault="008609C8" w:rsidP="00E061DD">
      <w:pPr>
        <w:pStyle w:val="Normal1"/>
        <w:spacing w:after="0" w:line="240" w:lineRule="auto"/>
        <w:jc w:val="both"/>
      </w:pPr>
      <w:r>
        <w:rPr>
          <w:sz w:val="24"/>
        </w:rPr>
        <w:t>This</w:t>
      </w:r>
      <w:r w:rsidR="001B02D4">
        <w:rPr>
          <w:sz w:val="24"/>
        </w:rPr>
        <w:t xml:space="preserve"> chapter</w:t>
      </w:r>
      <w:r>
        <w:rPr>
          <w:sz w:val="24"/>
        </w:rPr>
        <w:t xml:space="preserve"> sets ou</w:t>
      </w:r>
      <w:r w:rsidR="00E061DD">
        <w:rPr>
          <w:sz w:val="24"/>
        </w:rPr>
        <w:t xml:space="preserve">t some broad observations </w:t>
      </w:r>
      <w:r>
        <w:rPr>
          <w:sz w:val="24"/>
        </w:rPr>
        <w:t xml:space="preserve">about ICT gender </w:t>
      </w:r>
      <w:r w:rsidR="0077176F">
        <w:rPr>
          <w:sz w:val="24"/>
        </w:rPr>
        <w:t>gaps and Internet gender gaps based on current evidence, in the hope that t</w:t>
      </w:r>
      <w:r>
        <w:rPr>
          <w:sz w:val="24"/>
        </w:rPr>
        <w:t xml:space="preserve">hese observations </w:t>
      </w:r>
      <w:r w:rsidR="0077176F">
        <w:rPr>
          <w:sz w:val="24"/>
        </w:rPr>
        <w:t>will serve</w:t>
      </w:r>
      <w:r>
        <w:rPr>
          <w:sz w:val="24"/>
        </w:rPr>
        <w:t xml:space="preserve"> as a starting point from which to launch the conversation.</w:t>
      </w:r>
    </w:p>
    <w:p w:rsidR="00202068" w:rsidRDefault="00202068">
      <w:pPr>
        <w:pStyle w:val="Normal1"/>
        <w:spacing w:after="0" w:line="240" w:lineRule="auto"/>
        <w:jc w:val="both"/>
      </w:pPr>
    </w:p>
    <w:p w:rsidR="00202068" w:rsidRDefault="008609C8">
      <w:pPr>
        <w:pStyle w:val="Normal1"/>
        <w:numPr>
          <w:ilvl w:val="0"/>
          <w:numId w:val="5"/>
        </w:numPr>
        <w:spacing w:after="0" w:line="240" w:lineRule="auto"/>
        <w:ind w:firstLine="0"/>
        <w:jc w:val="both"/>
        <w:rPr>
          <w:sz w:val="24"/>
        </w:rPr>
      </w:pPr>
      <w:r>
        <w:rPr>
          <w:b/>
          <w:i/>
          <w:sz w:val="24"/>
        </w:rPr>
        <w:t>There is no single ICT or Internet gender gap, there are several</w:t>
      </w:r>
      <w:r>
        <w:rPr>
          <w:sz w:val="24"/>
        </w:rPr>
        <w:t xml:space="preserve">. As early as 2000, </w:t>
      </w:r>
      <w:proofErr w:type="spellStart"/>
      <w:r>
        <w:rPr>
          <w:sz w:val="24"/>
        </w:rPr>
        <w:t>Bimber</w:t>
      </w:r>
      <w:proofErr w:type="spellEnd"/>
      <w:r>
        <w:rPr>
          <w:sz w:val="24"/>
        </w:rPr>
        <w:t xml:space="preserve"> (2000) cited two Internet gender gaps for the United States – “one in </w:t>
      </w:r>
      <w:r>
        <w:rPr>
          <w:i/>
          <w:sz w:val="24"/>
        </w:rPr>
        <w:t>access to the Internet</w:t>
      </w:r>
      <w:r>
        <w:rPr>
          <w:sz w:val="24"/>
        </w:rPr>
        <w:t xml:space="preserve">, and one in </w:t>
      </w:r>
      <w:r>
        <w:rPr>
          <w:i/>
          <w:sz w:val="24"/>
        </w:rPr>
        <w:t>use of the Internet</w:t>
      </w:r>
      <w:r>
        <w:rPr>
          <w:sz w:val="24"/>
        </w:rPr>
        <w:t xml:space="preserve"> among those men and women [who are already equipped] with access”</w:t>
      </w:r>
      <w:r>
        <w:rPr>
          <w:sz w:val="24"/>
          <w:vertAlign w:val="superscript"/>
        </w:rPr>
        <w:footnoteReference w:id="21"/>
      </w:r>
      <w:r>
        <w:rPr>
          <w:sz w:val="24"/>
        </w:rPr>
        <w:t xml:space="preserve">. Other ‘gaps’ or differences in </w:t>
      </w:r>
      <w:proofErr w:type="spellStart"/>
      <w:r>
        <w:rPr>
          <w:sz w:val="24"/>
        </w:rPr>
        <w:t>behavio</w:t>
      </w:r>
      <w:r w:rsidR="0077176F">
        <w:rPr>
          <w:sz w:val="24"/>
        </w:rPr>
        <w:t>u</w:t>
      </w:r>
      <w:r>
        <w:rPr>
          <w:sz w:val="24"/>
        </w:rPr>
        <w:t>r</w:t>
      </w:r>
      <w:proofErr w:type="spellEnd"/>
      <w:r>
        <w:rPr>
          <w:sz w:val="24"/>
        </w:rPr>
        <w:t xml:space="preserve"> become apparent for different uses (see Point 5).</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t xml:space="preserve">Although most data focus on gaps in access to ICTs between men and women, such gaps are often reflected in a range of other differences. In Section 2.2, Box 3 describes the experience of the Dominican Republic with gender gaps in household access to ICTs (with female heads of household); female participation in the </w:t>
      </w:r>
      <w:proofErr w:type="spellStart"/>
      <w:r>
        <w:rPr>
          <w:sz w:val="24"/>
        </w:rPr>
        <w:t>labour</w:t>
      </w:r>
      <w:proofErr w:type="spellEnd"/>
      <w:r w:rsidR="0077176F">
        <w:rPr>
          <w:sz w:val="24"/>
        </w:rPr>
        <w:t xml:space="preserve"> market; and gender choices in </w:t>
      </w:r>
      <w:r>
        <w:rPr>
          <w:sz w:val="24"/>
        </w:rPr>
        <w:t>Science, Technology, Engineering and Mathematics (STEM) subjects at school and university, leading onto gender differences in career choices and ultimately, pay differentials.</w:t>
      </w:r>
    </w:p>
    <w:p w:rsidR="00202068" w:rsidRDefault="00202068">
      <w:pPr>
        <w:pStyle w:val="Normal1"/>
        <w:spacing w:after="0" w:line="240" w:lineRule="auto"/>
        <w:jc w:val="both"/>
      </w:pPr>
    </w:p>
    <w:p w:rsidR="00202068" w:rsidRDefault="00202068">
      <w:pPr>
        <w:pStyle w:val="Normal1"/>
        <w:spacing w:after="0" w:line="240" w:lineRule="auto"/>
        <w:ind w:left="720"/>
        <w:jc w:val="both"/>
      </w:pPr>
    </w:p>
    <w:p w:rsidR="00202068" w:rsidRDefault="008609C8" w:rsidP="00E061DD">
      <w:pPr>
        <w:pStyle w:val="Normal1"/>
        <w:numPr>
          <w:ilvl w:val="0"/>
          <w:numId w:val="5"/>
        </w:numPr>
        <w:spacing w:after="0" w:line="240" w:lineRule="auto"/>
        <w:ind w:firstLine="0"/>
        <w:jc w:val="both"/>
        <w:rPr>
          <w:sz w:val="24"/>
        </w:rPr>
      </w:pPr>
      <w:r>
        <w:rPr>
          <w:sz w:val="24"/>
        </w:rPr>
        <w:t xml:space="preserve">Further, </w:t>
      </w:r>
      <w:r w:rsidRPr="00176836">
        <w:rPr>
          <w:b/>
          <w:bCs/>
          <w:i/>
          <w:iCs/>
          <w:sz w:val="24"/>
        </w:rPr>
        <w:t>there are a number of different ways to measure ICT and Internet</w:t>
      </w:r>
      <w:r w:rsidR="00867D2E" w:rsidRPr="00176836">
        <w:rPr>
          <w:b/>
          <w:bCs/>
          <w:i/>
          <w:iCs/>
          <w:sz w:val="24"/>
        </w:rPr>
        <w:t xml:space="preserve"> gender gaps</w:t>
      </w:r>
      <w:r w:rsidR="00867D2E">
        <w:rPr>
          <w:sz w:val="24"/>
        </w:rPr>
        <w:t xml:space="preserve"> (Featured Insight 3</w:t>
      </w:r>
      <w:r>
        <w:rPr>
          <w:sz w:val="24"/>
        </w:rPr>
        <w:t xml:space="preserve">), some of which may yield </w:t>
      </w:r>
      <w:r w:rsidR="00176836">
        <w:rPr>
          <w:sz w:val="24"/>
        </w:rPr>
        <w:t>different</w:t>
      </w:r>
      <w:r>
        <w:rPr>
          <w:sz w:val="24"/>
        </w:rPr>
        <w:t xml:space="preserve"> conclusions about any specific situation (see Box 2 for an illustration of how different measures can yield different conclusions </w:t>
      </w:r>
      <w:r w:rsidR="00E061DD">
        <w:rPr>
          <w:sz w:val="24"/>
        </w:rPr>
        <w:t>on</w:t>
      </w:r>
      <w:r>
        <w:rPr>
          <w:sz w:val="24"/>
        </w:rPr>
        <w:t xml:space="preserve"> gender equality</w:t>
      </w:r>
      <w:r w:rsidR="00176836">
        <w:rPr>
          <w:sz w:val="24"/>
        </w:rPr>
        <w:t xml:space="preserve">, potentially </w:t>
      </w:r>
      <w:r w:rsidR="00E061DD">
        <w:rPr>
          <w:sz w:val="24"/>
        </w:rPr>
        <w:t>clouding discussions on this</w:t>
      </w:r>
      <w:r w:rsidR="00176836">
        <w:rPr>
          <w:sz w:val="24"/>
        </w:rPr>
        <w:t xml:space="preserve"> issue</w:t>
      </w:r>
      <w:r>
        <w:rPr>
          <w:sz w:val="24"/>
        </w:rPr>
        <w:t xml:space="preserve">). </w:t>
      </w:r>
    </w:p>
    <w:p w:rsidR="00202068" w:rsidRDefault="00202068">
      <w:pPr>
        <w:pStyle w:val="Normal1"/>
        <w:spacing w:after="0" w:line="240" w:lineRule="auto"/>
        <w:jc w:val="both"/>
      </w:pPr>
    </w:p>
    <w:p w:rsidR="00202068" w:rsidRDefault="008609C8">
      <w:pPr>
        <w:pStyle w:val="Normal1"/>
        <w:spacing w:after="0" w:line="240" w:lineRule="auto"/>
        <w:jc w:val="both"/>
        <w:rPr>
          <w:sz w:val="24"/>
        </w:rPr>
      </w:pPr>
      <w:r>
        <w:rPr>
          <w:sz w:val="24"/>
        </w:rPr>
        <w:t>Methodological problems are exacerbated by data availability issues. Hafkin (2012) draws attention to the significant lack of data available for many countries, especially official data</w:t>
      </w:r>
      <w:r>
        <w:rPr>
          <w:vertAlign w:val="superscript"/>
        </w:rPr>
        <w:footnoteReference w:id="22"/>
      </w:r>
      <w:r>
        <w:rPr>
          <w:sz w:val="24"/>
        </w:rPr>
        <w:t>. It is notable that, of all the gender-disaggregated data included in the WEF’s Global Gender Gap Report</w:t>
      </w:r>
      <w:r>
        <w:rPr>
          <w:sz w:val="24"/>
          <w:vertAlign w:val="superscript"/>
        </w:rPr>
        <w:footnoteReference w:id="23"/>
      </w:r>
      <w:r>
        <w:rPr>
          <w:sz w:val="24"/>
        </w:rPr>
        <w:t>, access to ICTs is not included. Pyramid (2012) observes that different research institution use different “methodologies, instruments and data collection methods (including in-depth surveys to top-level estimates based on available data points)”</w:t>
      </w:r>
      <w:r>
        <w:rPr>
          <w:sz w:val="24"/>
          <w:vertAlign w:val="superscript"/>
        </w:rPr>
        <w:footnoteReference w:id="24"/>
      </w:r>
      <w:r>
        <w:rPr>
          <w:sz w:val="24"/>
        </w:rPr>
        <w:t>.</w:t>
      </w:r>
    </w:p>
    <w:p w:rsidR="00176836" w:rsidRDefault="00176836">
      <w:pPr>
        <w:pStyle w:val="Normal1"/>
        <w:spacing w:after="0" w:line="240" w:lineRule="auto"/>
        <w:jc w:val="both"/>
        <w:rPr>
          <w:sz w:val="24"/>
        </w:rPr>
      </w:pPr>
    </w:p>
    <w:p w:rsidR="00176836" w:rsidRPr="00E22D93" w:rsidRDefault="00176836" w:rsidP="00176836">
      <w:pPr>
        <w:spacing w:after="0" w:line="240" w:lineRule="auto"/>
        <w:jc w:val="both"/>
        <w:rPr>
          <w:sz w:val="24"/>
          <w:szCs w:val="24"/>
        </w:rPr>
      </w:pPr>
      <w:r>
        <w:rPr>
          <w:sz w:val="24"/>
          <w:szCs w:val="24"/>
        </w:rPr>
        <w:t>The Partnership on Measuring ICT for Development</w:t>
      </w:r>
      <w:r>
        <w:rPr>
          <w:rStyle w:val="FootnoteReference"/>
          <w:sz w:val="24"/>
          <w:szCs w:val="24"/>
        </w:rPr>
        <w:footnoteReference w:id="25"/>
      </w:r>
      <w:r>
        <w:rPr>
          <w:sz w:val="24"/>
          <w:szCs w:val="24"/>
        </w:rPr>
        <w:t xml:space="preserve"> has defined a number of gender-relevant core ICT indicators. ITU has collected sex-disaggregated data since 2007 through an annual questionnaire sent to its member countries. While data for developed countries are largely available, in the developing world, only a small (albeit increasing) number of countries collect ICT use statistics (which can be broken down by sex) as part of their regular household surveys. </w:t>
      </w:r>
    </w:p>
    <w:p w:rsidR="00176836" w:rsidRDefault="00176836">
      <w:pPr>
        <w:pStyle w:val="Normal1"/>
        <w:spacing w:after="0" w:line="240" w:lineRule="auto"/>
        <w:jc w:val="both"/>
      </w:pPr>
    </w:p>
    <w:p w:rsidR="00202068" w:rsidRDefault="00202068">
      <w:pPr>
        <w:pStyle w:val="Normal1"/>
        <w:spacing w:after="0" w:line="240" w:lineRule="auto"/>
        <w:jc w:val="both"/>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202068">
        <w:tc>
          <w:tcPr>
            <w:tcW w:w="9576" w:type="dxa"/>
            <w:shd w:val="clear" w:color="auto" w:fill="D9D9D9"/>
            <w:tcMar>
              <w:top w:w="100" w:type="dxa"/>
              <w:left w:w="108" w:type="dxa"/>
              <w:bottom w:w="100" w:type="dxa"/>
              <w:right w:w="108" w:type="dxa"/>
            </w:tcMar>
          </w:tcPr>
          <w:p w:rsidR="00202068" w:rsidRDefault="00867D2E" w:rsidP="00176836">
            <w:pPr>
              <w:pStyle w:val="Normal1"/>
              <w:spacing w:before="120" w:after="0" w:line="240" w:lineRule="auto"/>
              <w:jc w:val="both"/>
            </w:pPr>
            <w:r>
              <w:rPr>
                <w:b/>
                <w:sz w:val="24"/>
              </w:rPr>
              <w:t>Featured Insight 3</w:t>
            </w:r>
            <w:r w:rsidR="008609C8">
              <w:rPr>
                <w:b/>
                <w:sz w:val="24"/>
              </w:rPr>
              <w:t xml:space="preserve">: Measuring In/equality in Internet </w:t>
            </w:r>
            <w:r w:rsidR="00176836">
              <w:rPr>
                <w:b/>
                <w:sz w:val="24"/>
              </w:rPr>
              <w:t>Use</w:t>
            </w:r>
          </w:p>
          <w:p w:rsidR="00202068" w:rsidRDefault="00202068">
            <w:pPr>
              <w:pStyle w:val="Normal1"/>
              <w:spacing w:after="0" w:line="240" w:lineRule="auto"/>
              <w:jc w:val="both"/>
            </w:pPr>
          </w:p>
          <w:p w:rsidR="00202068" w:rsidRDefault="008609C8">
            <w:pPr>
              <w:pStyle w:val="Normal1"/>
              <w:spacing w:after="0" w:line="240" w:lineRule="auto"/>
              <w:jc w:val="both"/>
            </w:pPr>
            <w:r>
              <w:t xml:space="preserve">There are several different ways in which differences or gaps in Internet or ICT use between males and females can be measured: </w:t>
            </w:r>
          </w:p>
          <w:p w:rsidR="0077176F" w:rsidRDefault="0077176F">
            <w:pPr>
              <w:pStyle w:val="Normal1"/>
              <w:spacing w:after="0" w:line="240" w:lineRule="auto"/>
              <w:jc w:val="both"/>
            </w:pPr>
          </w:p>
          <w:p w:rsidR="00202068" w:rsidRDefault="008609C8" w:rsidP="00E061DD">
            <w:pPr>
              <w:pStyle w:val="Normal1"/>
              <w:numPr>
                <w:ilvl w:val="0"/>
                <w:numId w:val="4"/>
              </w:numPr>
              <w:spacing w:after="0" w:line="240" w:lineRule="auto"/>
              <w:ind w:hanging="357"/>
              <w:jc w:val="both"/>
            </w:pPr>
            <w:r>
              <w:rPr>
                <w:b/>
              </w:rPr>
              <w:t>Absolute numbers</w:t>
            </w:r>
            <w:r>
              <w:t xml:space="preserve">:  </w:t>
            </w:r>
            <w:r w:rsidR="00176836">
              <w:t xml:space="preserve">This measure presents the difference </w:t>
            </w:r>
            <w:r w:rsidR="00176836" w:rsidRPr="00EB1443">
              <w:t>between the total of female Internet users and the total of male Internet users</w:t>
            </w:r>
            <w:r w:rsidR="00176836">
              <w:t xml:space="preserve">. </w:t>
            </w:r>
            <w:r w:rsidR="00E061DD">
              <w:t>A</w:t>
            </w:r>
            <w:r>
              <w:t>bsolute numbers do not take in</w:t>
            </w:r>
            <w:r w:rsidR="001B02D4">
              <w:t xml:space="preserve">to account total numbers of men and </w:t>
            </w:r>
            <w:r>
              <w:t>women – men outnumber women globally by 62.5 million, but women outnumber men in developed world.</w:t>
            </w:r>
          </w:p>
          <w:p w:rsidR="00E061DD" w:rsidRDefault="008609C8" w:rsidP="0077176F">
            <w:pPr>
              <w:pStyle w:val="Normal1"/>
              <w:numPr>
                <w:ilvl w:val="0"/>
                <w:numId w:val="3"/>
              </w:numPr>
              <w:spacing w:after="0" w:line="240" w:lineRule="auto"/>
              <w:ind w:hanging="357"/>
            </w:pPr>
            <w:r>
              <w:rPr>
                <w:b/>
              </w:rPr>
              <w:lastRenderedPageBreak/>
              <w:t xml:space="preserve">Example </w:t>
            </w:r>
            <w:r>
              <w:t>–</w:t>
            </w:r>
            <w:r w:rsidR="00E061DD">
              <w:t xml:space="preserve"> The global gender gap is estimated at 200 million fewer women online.</w:t>
            </w:r>
          </w:p>
          <w:p w:rsidR="00202068" w:rsidRDefault="00E061DD" w:rsidP="00E061DD">
            <w:pPr>
              <w:pStyle w:val="Normal1"/>
              <w:numPr>
                <w:ilvl w:val="0"/>
                <w:numId w:val="3"/>
              </w:numPr>
              <w:spacing w:after="0" w:line="240" w:lineRule="auto"/>
              <w:ind w:hanging="357"/>
            </w:pPr>
            <w:r>
              <w:rPr>
                <w:b/>
              </w:rPr>
              <w:t xml:space="preserve">Example </w:t>
            </w:r>
            <w:r>
              <w:t xml:space="preserve">– </w:t>
            </w:r>
            <w:r w:rsidR="008609C8">
              <w:t>In India, there are an estimated 60 million women and girls online, compared to 80 million male Internet users in mid-2013 (Google, 2013</w:t>
            </w:r>
            <w:r w:rsidR="008609C8">
              <w:rPr>
                <w:vertAlign w:val="superscript"/>
              </w:rPr>
              <w:footnoteReference w:id="26"/>
            </w:r>
            <w:r w:rsidR="008609C8">
              <w:t>).</w:t>
            </w:r>
          </w:p>
          <w:p w:rsidR="00202068" w:rsidRDefault="00202068">
            <w:pPr>
              <w:pStyle w:val="Normal1"/>
              <w:spacing w:after="0"/>
              <w:ind w:left="720"/>
            </w:pPr>
          </w:p>
          <w:p w:rsidR="00202068" w:rsidRDefault="008609C8" w:rsidP="00176836">
            <w:pPr>
              <w:pStyle w:val="Normal1"/>
              <w:numPr>
                <w:ilvl w:val="0"/>
                <w:numId w:val="4"/>
              </w:numPr>
              <w:spacing w:after="0" w:line="240" w:lineRule="auto"/>
              <w:ind w:hanging="357"/>
              <w:jc w:val="both"/>
            </w:pPr>
            <w:r>
              <w:rPr>
                <w:b/>
              </w:rPr>
              <w:t>Proportion of total men and proportion of total women who use the Internet:</w:t>
            </w:r>
            <w:r>
              <w:t xml:space="preserve"> this measure indexes the number of male Internet users relative to the total male population and the </w:t>
            </w:r>
            <w:r w:rsidR="00176836">
              <w:t>number</w:t>
            </w:r>
            <w:r>
              <w:t xml:space="preserve"> of female Internet users relative to the total female population who could</w:t>
            </w:r>
            <w:r w:rsidR="001B02D4">
              <w:t xml:space="preserve"> potentially</w:t>
            </w:r>
            <w:r>
              <w:t xml:space="preserve"> go online</w:t>
            </w:r>
            <w:r w:rsidR="001B02D4">
              <w:t xml:space="preserve">, </w:t>
            </w:r>
            <w:r w:rsidR="0077176F">
              <w:rPr>
                <w:i/>
              </w:rPr>
              <w:t>ex ante</w:t>
            </w:r>
            <w:r w:rsidR="0077176F">
              <w:t xml:space="preserve"> or prior to</w:t>
            </w:r>
            <w:r w:rsidR="001B02D4">
              <w:t xml:space="preserve"> the decision/ability to go online, relative to the pool of potential users</w:t>
            </w:r>
            <w:r>
              <w:t>.</w:t>
            </w:r>
          </w:p>
          <w:p w:rsidR="00202068" w:rsidRDefault="008609C8" w:rsidP="0077176F">
            <w:pPr>
              <w:pStyle w:val="Normal1"/>
              <w:numPr>
                <w:ilvl w:val="0"/>
                <w:numId w:val="3"/>
              </w:numPr>
              <w:spacing w:after="0" w:line="240" w:lineRule="auto"/>
              <w:ind w:hanging="357"/>
              <w:jc w:val="both"/>
            </w:pPr>
            <w:r>
              <w:rPr>
                <w:b/>
              </w:rPr>
              <w:t>Example:</w:t>
            </w:r>
            <w:r>
              <w:t xml:space="preserve"> 80 million men divided by the total male population of India of 656m gives a male Internet penetration rate of 12.2%; 60 million women of a total female population of India of 614m gives a female penetration rate of 9.8%.</w:t>
            </w:r>
          </w:p>
          <w:p w:rsidR="00202068" w:rsidRDefault="008609C8" w:rsidP="0077176F">
            <w:pPr>
              <w:pStyle w:val="Normal1"/>
              <w:numPr>
                <w:ilvl w:val="0"/>
                <w:numId w:val="3"/>
              </w:numPr>
              <w:spacing w:after="0" w:line="240" w:lineRule="auto"/>
              <w:ind w:hanging="357"/>
            </w:pPr>
            <w:r>
              <w:rPr>
                <w:b/>
              </w:rPr>
              <w:t>Example:</w:t>
            </w:r>
            <w:r>
              <w:t xml:space="preserve"> </w:t>
            </w:r>
            <w:r w:rsidR="00176836">
              <w:t xml:space="preserve">ITU Yearbook of Statistics (2009, 2010, 2011, 2012), ITU </w:t>
            </w:r>
            <w:r>
              <w:t xml:space="preserve">World Telecommunication Development Report (2002), World Internet Project (2009), </w:t>
            </w:r>
            <w:r w:rsidR="001B02D4">
              <w:t xml:space="preserve">and </w:t>
            </w:r>
            <w:r>
              <w:t>Microsoft (2013) provide and use such percentages for a number of countries.</w:t>
            </w:r>
          </w:p>
          <w:p w:rsidR="00202068" w:rsidRDefault="00202068">
            <w:pPr>
              <w:pStyle w:val="Normal1"/>
              <w:spacing w:after="0"/>
              <w:ind w:left="720"/>
            </w:pPr>
          </w:p>
          <w:p w:rsidR="00202068" w:rsidRDefault="008609C8" w:rsidP="0077176F">
            <w:pPr>
              <w:pStyle w:val="Normal1"/>
              <w:numPr>
                <w:ilvl w:val="0"/>
                <w:numId w:val="4"/>
              </w:numPr>
              <w:spacing w:after="0" w:line="240" w:lineRule="auto"/>
              <w:ind w:hanging="357"/>
              <w:jc w:val="both"/>
            </w:pPr>
            <w:r>
              <w:rPr>
                <w:b/>
              </w:rPr>
              <w:t>Difference between the absolute values (calculated in 1) expressed in percentage (relative to male Internet users):</w:t>
            </w:r>
            <w:r>
              <w:t xml:space="preserve"> This measure presents the difference (in absolute values) between male and female Internet users relative to a single  population used as a reference (normally dividing by male Internet users, although it can compare men to women, depending on the goal).</w:t>
            </w:r>
          </w:p>
          <w:p w:rsidR="00202068" w:rsidRDefault="008609C8" w:rsidP="00176836">
            <w:pPr>
              <w:pStyle w:val="Normal1"/>
              <w:numPr>
                <w:ilvl w:val="0"/>
                <w:numId w:val="3"/>
              </w:numPr>
              <w:spacing w:after="0" w:line="240" w:lineRule="auto"/>
              <w:ind w:hanging="357"/>
              <w:jc w:val="both"/>
            </w:pPr>
            <w:r>
              <w:rPr>
                <w:b/>
              </w:rPr>
              <w:t>For example</w:t>
            </w:r>
            <w:r>
              <w:t>, the relative gap is 16% in the developing world and 2% in the developed world, calculated relative to the total number of male Internet users in each region.  However, again, this does not take into account total populations.</w:t>
            </w:r>
          </w:p>
          <w:p w:rsidR="00202068" w:rsidRDefault="008609C8" w:rsidP="0077176F">
            <w:pPr>
              <w:pStyle w:val="Normal1"/>
              <w:numPr>
                <w:ilvl w:val="0"/>
                <w:numId w:val="3"/>
              </w:numPr>
              <w:spacing w:after="0" w:line="240" w:lineRule="auto"/>
              <w:ind w:hanging="357"/>
            </w:pPr>
            <w:r>
              <w:t>World Economic Forum’s Gender Gap Report focuses on relative gaps rather than levels.</w:t>
            </w:r>
          </w:p>
          <w:p w:rsidR="00202068" w:rsidRDefault="00202068">
            <w:pPr>
              <w:pStyle w:val="Normal1"/>
              <w:spacing w:after="0"/>
              <w:ind w:left="720"/>
            </w:pPr>
          </w:p>
          <w:p w:rsidR="00202068" w:rsidRDefault="008609C8" w:rsidP="0077176F">
            <w:pPr>
              <w:pStyle w:val="Normal1"/>
              <w:numPr>
                <w:ilvl w:val="0"/>
                <w:numId w:val="4"/>
              </w:numPr>
              <w:spacing w:after="0" w:line="240" w:lineRule="auto"/>
              <w:ind w:hanging="357"/>
              <w:jc w:val="both"/>
            </w:pPr>
            <w:r>
              <w:rPr>
                <w:b/>
              </w:rPr>
              <w:t xml:space="preserve">Difference between female Internet penetration and male Internet penetration relative to male Internet penetration </w:t>
            </w:r>
            <w:r>
              <w:t xml:space="preserve">: This is calculated by taking the difference between female Internet penetration and male Internet penetration and the result divided by male Internet penetration. It is considered as the most accurate measure, as it takes into account the difference in total male and total female population and the different groups analyzed. </w:t>
            </w:r>
          </w:p>
          <w:p w:rsidR="00202068" w:rsidRDefault="008609C8" w:rsidP="00176836">
            <w:pPr>
              <w:pStyle w:val="Normal1"/>
              <w:numPr>
                <w:ilvl w:val="0"/>
                <w:numId w:val="3"/>
              </w:numPr>
              <w:spacing w:after="0" w:line="240" w:lineRule="auto"/>
              <w:ind w:hanging="357"/>
              <w:jc w:val="both"/>
            </w:pPr>
            <w:r>
              <w:rPr>
                <w:b/>
              </w:rPr>
              <w:t>For example</w:t>
            </w:r>
            <w:r>
              <w:t>, ITU’s gender gap in Internet</w:t>
            </w:r>
            <w:r w:rsidR="00176836">
              <w:t xml:space="preserve"> use</w:t>
            </w:r>
            <w:r>
              <w:t xml:space="preserve"> (Figure 1)</w:t>
            </w:r>
            <w:r w:rsidR="00176836">
              <w:t xml:space="preserve"> – a </w:t>
            </w:r>
            <w:r w:rsidR="00176836" w:rsidRPr="00E22D93">
              <w:t xml:space="preserve">gender gap in Internet </w:t>
            </w:r>
            <w:r w:rsidR="00176836">
              <w:t>use using this approach</w:t>
            </w:r>
            <w:r w:rsidR="00176836" w:rsidRPr="00E22D93">
              <w:t xml:space="preserve"> </w:t>
            </w:r>
            <w:r w:rsidR="00176836">
              <w:t>can be calculated from the penetrations shown in Figure 1</w:t>
            </w:r>
            <w:r>
              <w:t xml:space="preserve">. </w:t>
            </w:r>
          </w:p>
          <w:p w:rsidR="00202068" w:rsidRDefault="008609C8" w:rsidP="00176836">
            <w:pPr>
              <w:pStyle w:val="Normal1"/>
              <w:numPr>
                <w:ilvl w:val="0"/>
                <w:numId w:val="3"/>
              </w:numPr>
              <w:spacing w:after="0" w:line="240" w:lineRule="auto"/>
              <w:ind w:hanging="357"/>
              <w:jc w:val="both"/>
            </w:pPr>
            <w:r>
              <w:t>Dina (2009) calculates that in Egypt, Internet penetration among women reached 10% in 2008 (indexed relative to women), which approaches Egypt’s national rate (12%) but is lower than male Internet penetration of men of 15% in 2008</w:t>
            </w:r>
            <w:r>
              <w:rPr>
                <w:vertAlign w:val="superscript"/>
              </w:rPr>
              <w:footnoteReference w:id="27"/>
            </w:r>
            <w:r w:rsidR="00176836">
              <w:t>, giving a gap of 33%.</w:t>
            </w:r>
            <w:r>
              <w:t xml:space="preserve"> </w:t>
            </w:r>
          </w:p>
          <w:p w:rsidR="00202068" w:rsidRDefault="00202068">
            <w:pPr>
              <w:pStyle w:val="Normal1"/>
              <w:spacing w:after="0"/>
              <w:ind w:left="1080"/>
            </w:pPr>
          </w:p>
          <w:p w:rsidR="00202068" w:rsidRDefault="008609C8" w:rsidP="00176836">
            <w:pPr>
              <w:pStyle w:val="Normal1"/>
              <w:numPr>
                <w:ilvl w:val="0"/>
                <w:numId w:val="4"/>
              </w:numPr>
              <w:spacing w:after="0" w:line="240" w:lineRule="auto"/>
              <w:ind w:hanging="357"/>
              <w:jc w:val="both"/>
            </w:pPr>
            <w:proofErr w:type="spellStart"/>
            <w:r>
              <w:rPr>
                <w:b/>
              </w:rPr>
              <w:t>Gini</w:t>
            </w:r>
            <w:proofErr w:type="spellEnd"/>
            <w:r>
              <w:rPr>
                <w:b/>
              </w:rPr>
              <w:t xml:space="preserve"> coefficients and Lorenz curves</w:t>
            </w:r>
            <w:r>
              <w:t xml:space="preserve">: </w:t>
            </w:r>
            <w:proofErr w:type="spellStart"/>
            <w:r>
              <w:t>Gini</w:t>
            </w:r>
            <w:proofErr w:type="spellEnd"/>
            <w:r>
              <w:t xml:space="preserve"> coefficients and Lorenz curves assess the rate at which a divisible measure (such as individual Internet </w:t>
            </w:r>
            <w:r w:rsidR="00176836">
              <w:t>use</w:t>
            </w:r>
            <w:r>
              <w:t xml:space="preserve">) accrues over a divisible population to index the distribution of that measure across an entire population, relative to 1, representing the total area under the line of equality. A </w:t>
            </w:r>
            <w:proofErr w:type="spellStart"/>
            <w:r>
              <w:t>Gini</w:t>
            </w:r>
            <w:proofErr w:type="spellEnd"/>
            <w:r>
              <w:t xml:space="preserve"> coefficient of 1 implies equality.</w:t>
            </w:r>
          </w:p>
          <w:p w:rsidR="00202068" w:rsidRDefault="008609C8" w:rsidP="00176836">
            <w:pPr>
              <w:pStyle w:val="Normal1"/>
              <w:numPr>
                <w:ilvl w:val="0"/>
                <w:numId w:val="3"/>
              </w:numPr>
              <w:spacing w:after="0" w:line="240" w:lineRule="auto"/>
              <w:ind w:hanging="357"/>
            </w:pPr>
            <w:r w:rsidRPr="001B02D4">
              <w:rPr>
                <w:b/>
                <w:bCs/>
              </w:rPr>
              <w:t>For example</w:t>
            </w:r>
            <w:r>
              <w:t xml:space="preserve">, the </w:t>
            </w:r>
            <w:proofErr w:type="spellStart"/>
            <w:r>
              <w:t>Gini</w:t>
            </w:r>
            <w:proofErr w:type="spellEnd"/>
            <w:r>
              <w:t xml:space="preserve"> coefficient of female/male Internet </w:t>
            </w:r>
            <w:r w:rsidR="00176836">
              <w:t>use</w:t>
            </w:r>
            <w:r>
              <w:t xml:space="preserve"> for India is 0.867.</w:t>
            </w:r>
          </w:p>
          <w:p w:rsidR="00202068" w:rsidRDefault="00202068">
            <w:pPr>
              <w:pStyle w:val="Normal1"/>
              <w:spacing w:after="0" w:line="240" w:lineRule="auto"/>
              <w:ind w:left="720"/>
            </w:pPr>
          </w:p>
          <w:p w:rsidR="00202068" w:rsidRDefault="008609C8" w:rsidP="00176836">
            <w:pPr>
              <w:pStyle w:val="Normal1"/>
              <w:numPr>
                <w:ilvl w:val="0"/>
                <w:numId w:val="4"/>
              </w:numPr>
              <w:spacing w:after="0" w:line="240" w:lineRule="auto"/>
              <w:ind w:hanging="357"/>
              <w:jc w:val="both"/>
            </w:pPr>
            <w:r>
              <w:rPr>
                <w:b/>
              </w:rPr>
              <w:lastRenderedPageBreak/>
              <w:t>Measures of skew in the Internet user population:</w:t>
            </w:r>
            <w:r>
              <w:t xml:space="preserve"> Another </w:t>
            </w:r>
            <w:r w:rsidR="00176836">
              <w:t>common</w:t>
            </w:r>
            <w:r>
              <w:t xml:space="preserve"> measure of gender in/equality in Internet </w:t>
            </w:r>
            <w:r w:rsidR="00176836">
              <w:t>use</w:t>
            </w:r>
            <w:r>
              <w:t xml:space="preserve"> is the relative percentages of male/female Internet users, in those Internet users who have actually made it online (this is implicitly compared with readers’ intuition that gender equality would be 50:50, based on equal numbers of men and women). </w:t>
            </w:r>
          </w:p>
          <w:p w:rsidR="00176836" w:rsidRDefault="008609C8" w:rsidP="0077176F">
            <w:pPr>
              <w:pStyle w:val="Normal1"/>
              <w:numPr>
                <w:ilvl w:val="0"/>
                <w:numId w:val="3"/>
              </w:numPr>
              <w:spacing w:after="0" w:line="240" w:lineRule="auto"/>
              <w:ind w:hanging="357"/>
            </w:pPr>
            <w:r w:rsidRPr="001B02D4">
              <w:rPr>
                <w:b/>
                <w:bCs/>
              </w:rPr>
              <w:t>For example</w:t>
            </w:r>
            <w:r>
              <w:t>, the ratio for Indian male/female Internet users is 6:4 or 60% to 40%.</w:t>
            </w:r>
          </w:p>
          <w:p w:rsidR="00202068" w:rsidRDefault="00176836" w:rsidP="00176836">
            <w:pPr>
              <w:pStyle w:val="Normal1"/>
              <w:numPr>
                <w:ilvl w:val="0"/>
                <w:numId w:val="3"/>
              </w:numPr>
              <w:spacing w:after="0" w:line="240" w:lineRule="auto"/>
              <w:ind w:hanging="357"/>
            </w:pPr>
            <w:r>
              <w:rPr>
                <w:b/>
                <w:bCs/>
              </w:rPr>
              <w:t xml:space="preserve">For example, Dina (2009) </w:t>
            </w:r>
            <w:r>
              <w:t>notes that women represented 39% of total Internet users</w:t>
            </w:r>
            <w:r>
              <w:rPr>
                <w:vertAlign w:val="superscript"/>
              </w:rPr>
              <w:footnoteReference w:id="28"/>
            </w:r>
            <w:r>
              <w:t>.</w:t>
            </w:r>
            <w:r w:rsidR="001B02D4">
              <w:br/>
            </w:r>
          </w:p>
          <w:p w:rsidR="00202068" w:rsidRDefault="008609C8">
            <w:pPr>
              <w:pStyle w:val="Normal1"/>
              <w:spacing w:after="0" w:line="240" w:lineRule="auto"/>
              <w:jc w:val="both"/>
            </w:pPr>
            <w:r>
              <w:t xml:space="preserve">Gender gaps should ideally be expressed in relative and </w:t>
            </w:r>
            <w:r>
              <w:rPr>
                <w:i/>
              </w:rPr>
              <w:t>ex ante</w:t>
            </w:r>
            <w:r>
              <w:t xml:space="preserve"> terms, but different methods have been used to measure gender in/equality, with the choice of method depending on data availability and the research question</w:t>
            </w:r>
            <w:r w:rsidR="0077176F">
              <w:t xml:space="preserve"> to be explored</w:t>
            </w:r>
            <w:r>
              <w:t>.</w:t>
            </w:r>
          </w:p>
          <w:p w:rsidR="00202068" w:rsidRDefault="00202068">
            <w:pPr>
              <w:pStyle w:val="Normal1"/>
              <w:spacing w:after="0" w:line="240" w:lineRule="auto"/>
              <w:jc w:val="both"/>
            </w:pPr>
          </w:p>
          <w:p w:rsidR="00202068" w:rsidRDefault="008609C8">
            <w:pPr>
              <w:pStyle w:val="Normal1"/>
              <w:spacing w:after="120" w:line="240" w:lineRule="auto"/>
              <w:jc w:val="both"/>
            </w:pPr>
            <w:r>
              <w:rPr>
                <w:sz w:val="20"/>
              </w:rPr>
              <w:t>Source: ITU.</w:t>
            </w:r>
          </w:p>
        </w:tc>
      </w:tr>
    </w:tbl>
    <w:p w:rsidR="00202068" w:rsidRDefault="00202068">
      <w:pPr>
        <w:pStyle w:val="Normal1"/>
        <w:spacing w:after="0" w:line="240" w:lineRule="auto"/>
        <w:jc w:val="both"/>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202068">
        <w:tc>
          <w:tcPr>
            <w:tcW w:w="9576" w:type="dxa"/>
            <w:shd w:val="clear" w:color="auto" w:fill="D9D9D9"/>
            <w:tcMar>
              <w:top w:w="100" w:type="dxa"/>
              <w:left w:w="108" w:type="dxa"/>
              <w:bottom w:w="100" w:type="dxa"/>
              <w:right w:w="108" w:type="dxa"/>
            </w:tcMar>
          </w:tcPr>
          <w:p w:rsidR="00202068" w:rsidRDefault="008609C8" w:rsidP="00E204BE">
            <w:pPr>
              <w:pStyle w:val="Normal1"/>
              <w:spacing w:before="120" w:after="0" w:line="240" w:lineRule="auto"/>
              <w:jc w:val="both"/>
            </w:pPr>
            <w:r>
              <w:rPr>
                <w:b/>
                <w:sz w:val="24"/>
              </w:rPr>
              <w:t xml:space="preserve">Box 2: </w:t>
            </w:r>
            <w:r w:rsidR="00E204BE">
              <w:rPr>
                <w:b/>
                <w:sz w:val="24"/>
              </w:rPr>
              <w:t>Measuring</w:t>
            </w:r>
            <w:r>
              <w:rPr>
                <w:b/>
                <w:sz w:val="24"/>
              </w:rPr>
              <w:t xml:space="preserve"> Equality?</w:t>
            </w:r>
          </w:p>
          <w:p w:rsidR="00202068" w:rsidRPr="00355B8F" w:rsidRDefault="00202068">
            <w:pPr>
              <w:pStyle w:val="Normal1"/>
              <w:spacing w:after="0" w:line="240" w:lineRule="auto"/>
              <w:jc w:val="both"/>
              <w:rPr>
                <w:sz w:val="16"/>
                <w:szCs w:val="16"/>
              </w:rPr>
            </w:pPr>
          </w:p>
          <w:p w:rsidR="00202068" w:rsidRDefault="008609C8">
            <w:pPr>
              <w:pStyle w:val="Normal1"/>
              <w:spacing w:after="0" w:line="240" w:lineRule="auto"/>
              <w:jc w:val="both"/>
            </w:pPr>
            <w:r>
              <w:t>To illustrate different interpretations of gender equality, let us consider a village with eight men and four women. In terms of the village’s population, men outnumber women by a ratio of 2:1. For measuring equality in access to ICTs, consider the following scenarios:</w:t>
            </w:r>
          </w:p>
          <w:p w:rsidR="00202068" w:rsidRPr="00355B8F" w:rsidRDefault="00202068">
            <w:pPr>
              <w:pStyle w:val="Normal1"/>
              <w:spacing w:after="0" w:line="240" w:lineRule="auto"/>
              <w:jc w:val="both"/>
              <w:rPr>
                <w:sz w:val="16"/>
                <w:szCs w:val="16"/>
              </w:rPr>
            </w:pPr>
          </w:p>
          <w:p w:rsidR="00202068" w:rsidRDefault="008609C8">
            <w:pPr>
              <w:pStyle w:val="Normal1"/>
              <w:spacing w:after="0" w:line="240" w:lineRule="auto"/>
              <w:jc w:val="both"/>
            </w:pPr>
            <w:r>
              <w:rPr>
                <w:b/>
              </w:rPr>
              <w:t>Scenario 1 – 6 men and 3 women are online:</w:t>
            </w:r>
            <w:r>
              <w:t xml:space="preserve"> men online clearly outnumber women online in absolute terms by a ratio of 2:1, giving a skew in the actual realized or </w:t>
            </w:r>
            <w:r>
              <w:rPr>
                <w:i/>
              </w:rPr>
              <w:t>ex post</w:t>
            </w:r>
            <w:r>
              <w:t xml:space="preserve"> Internet population is 33%. However, 75% of both the total </w:t>
            </w:r>
            <w:r>
              <w:rPr>
                <w:i/>
              </w:rPr>
              <w:t>ex ante</w:t>
            </w:r>
            <w:r>
              <w:t xml:space="preserve"> male and female populations who could become Internet users are online, implying gender equality.</w:t>
            </w:r>
          </w:p>
          <w:p w:rsidR="00202068" w:rsidRPr="00355B8F" w:rsidRDefault="00202068">
            <w:pPr>
              <w:pStyle w:val="Normal1"/>
              <w:spacing w:after="0" w:line="240" w:lineRule="auto"/>
              <w:jc w:val="both"/>
              <w:rPr>
                <w:sz w:val="16"/>
                <w:szCs w:val="16"/>
              </w:rPr>
            </w:pPr>
          </w:p>
          <w:p w:rsidR="00202068" w:rsidRDefault="008609C8">
            <w:pPr>
              <w:pStyle w:val="Normal1"/>
              <w:spacing w:after="0" w:line="240" w:lineRule="auto"/>
              <w:jc w:val="both"/>
            </w:pPr>
            <w:r>
              <w:rPr>
                <w:b/>
              </w:rPr>
              <w:t>Scenario 2 – 4 men and 4 women are online:</w:t>
            </w:r>
            <w:r>
              <w:t xml:space="preserve"> absolute numerical equality has been achieved in the </w:t>
            </w:r>
            <w:r>
              <w:rPr>
                <w:i/>
              </w:rPr>
              <w:t>ex</w:t>
            </w:r>
            <w:r>
              <w:t xml:space="preserve"> </w:t>
            </w:r>
            <w:r>
              <w:rPr>
                <w:i/>
              </w:rPr>
              <w:t>post</w:t>
            </w:r>
            <w:r>
              <w:t xml:space="preserve"> realized population of Internet users. Of those people who have made it online, a equal gender ratio of Internet users of 50:50 has been achieved, with no skew in terms of the </w:t>
            </w:r>
            <w:r>
              <w:rPr>
                <w:i/>
              </w:rPr>
              <w:t>ex post</w:t>
            </w:r>
            <w:r>
              <w:t xml:space="preserve"> population of Internet users. However, in the </w:t>
            </w:r>
            <w:r>
              <w:rPr>
                <w:i/>
              </w:rPr>
              <w:t>ex ante</w:t>
            </w:r>
            <w:r>
              <w:t xml:space="preserve"> measure, women are in fact outperforming men, as 100% of women are online, compared to 50% of men, who are at a disadvantage in relative terms. It is unclear that gender equality has been achieved in relative terms.</w:t>
            </w:r>
          </w:p>
          <w:p w:rsidR="00202068" w:rsidRPr="00355B8F" w:rsidRDefault="00202068">
            <w:pPr>
              <w:pStyle w:val="Normal1"/>
              <w:spacing w:after="0" w:line="240" w:lineRule="auto"/>
              <w:jc w:val="both"/>
              <w:rPr>
                <w:sz w:val="16"/>
                <w:szCs w:val="16"/>
              </w:rPr>
            </w:pPr>
          </w:p>
          <w:p w:rsidR="00202068" w:rsidRDefault="008609C8">
            <w:pPr>
              <w:pStyle w:val="Normal1"/>
              <w:spacing w:after="0" w:line="240" w:lineRule="auto"/>
              <w:jc w:val="both"/>
            </w:pPr>
            <w:r>
              <w:rPr>
                <w:b/>
              </w:rPr>
              <w:t xml:space="preserve">Scenario 3 – 8 men and 4 women are online: </w:t>
            </w:r>
            <w:r>
              <w:t xml:space="preserve">100% of all </w:t>
            </w:r>
            <w:r>
              <w:rPr>
                <w:i/>
              </w:rPr>
              <w:t>ex ante</w:t>
            </w:r>
            <w:r>
              <w:t xml:space="preserve"> male and female populations who could become Internet users are online, implying gender equality in access to ICTs.  However, the skew measure of inequality in Internet access of 2:1 reflects the underlying gender inequality in the population of 2:1.</w:t>
            </w:r>
          </w:p>
          <w:p w:rsidR="00202068" w:rsidRPr="00355B8F" w:rsidRDefault="00202068">
            <w:pPr>
              <w:pStyle w:val="Normal1"/>
              <w:spacing w:after="0" w:line="240" w:lineRule="auto"/>
              <w:jc w:val="both"/>
              <w:rPr>
                <w:sz w:val="16"/>
                <w:szCs w:val="16"/>
              </w:rPr>
            </w:pPr>
          </w:p>
          <w:p w:rsidR="00202068" w:rsidRDefault="008609C8">
            <w:pPr>
              <w:pStyle w:val="Normal1"/>
              <w:spacing w:after="0" w:line="240" w:lineRule="auto"/>
              <w:jc w:val="both"/>
            </w:pPr>
            <w:r>
              <w:t xml:space="preserve">In reality, for many countries, these proportions are measured in many millions (rather than individuals) and </w:t>
            </w:r>
            <w:r w:rsidR="00E204BE">
              <w:t xml:space="preserve">the </w:t>
            </w:r>
            <w:r>
              <w:t>numbers of males and females are roughly equal</w:t>
            </w:r>
            <w:r w:rsidR="00E204BE">
              <w:t xml:space="preserve"> in many national populations</w:t>
            </w:r>
            <w:r>
              <w:t xml:space="preserve"> (which means that such an extreme example is unlikely to apply). Nevertheless, this example highlights some of the dangers in using different statistical measures, which may yield different, and even conflicting, results</w:t>
            </w:r>
            <w:r w:rsidR="0077176F">
              <w:t xml:space="preserve"> from the same data,</w:t>
            </w:r>
            <w:r>
              <w:t xml:space="preserve"> according to the method used.</w:t>
            </w:r>
          </w:p>
          <w:p w:rsidR="00202068" w:rsidRPr="00355B8F" w:rsidRDefault="00202068">
            <w:pPr>
              <w:pStyle w:val="Normal1"/>
              <w:spacing w:after="0" w:line="240" w:lineRule="auto"/>
              <w:jc w:val="both"/>
              <w:rPr>
                <w:sz w:val="16"/>
                <w:szCs w:val="16"/>
              </w:rPr>
            </w:pPr>
          </w:p>
          <w:p w:rsidR="00202068" w:rsidRDefault="008609C8">
            <w:pPr>
              <w:pStyle w:val="Normal1"/>
              <w:spacing w:after="120" w:line="240" w:lineRule="auto"/>
              <w:jc w:val="both"/>
            </w:pPr>
            <w:r>
              <w:rPr>
                <w:sz w:val="20"/>
              </w:rPr>
              <w:t>Source: Broadband Commission Secretariat.</w:t>
            </w:r>
          </w:p>
        </w:tc>
      </w:tr>
    </w:tbl>
    <w:p w:rsidR="00202068" w:rsidRDefault="00E204BE" w:rsidP="00E061DD">
      <w:pPr>
        <w:pStyle w:val="Normal1"/>
        <w:spacing w:after="0" w:line="240" w:lineRule="auto"/>
        <w:jc w:val="both"/>
      </w:pPr>
      <w:r>
        <w:rPr>
          <w:sz w:val="24"/>
          <w:szCs w:val="24"/>
        </w:rPr>
        <w:lastRenderedPageBreak/>
        <w:t>In order to address the lack of data related to ICT and gender in developing countries, t</w:t>
      </w:r>
      <w:r w:rsidR="00E061DD">
        <w:rPr>
          <w:sz w:val="24"/>
          <w:szCs w:val="24"/>
        </w:rPr>
        <w:t>he</w:t>
      </w:r>
      <w:hyperlink r:id="rId10" w:history="1">
        <w:r w:rsidR="00E061DD">
          <w:rPr>
            <w:rStyle w:val="Hyperlink"/>
            <w:sz w:val="24"/>
            <w:szCs w:val="24"/>
          </w:rPr>
          <w:t xml:space="preserve"> </w:t>
        </w:r>
        <w:r w:rsidRPr="000C6516">
          <w:rPr>
            <w:rStyle w:val="Hyperlink"/>
            <w:sz w:val="24"/>
            <w:szCs w:val="24"/>
          </w:rPr>
          <w:t xml:space="preserve">Partnership </w:t>
        </w:r>
        <w:r>
          <w:rPr>
            <w:rStyle w:val="Hyperlink"/>
            <w:sz w:val="24"/>
            <w:szCs w:val="24"/>
          </w:rPr>
          <w:t>on</w:t>
        </w:r>
        <w:r w:rsidRPr="000C6516">
          <w:rPr>
            <w:rStyle w:val="Hyperlink"/>
            <w:sz w:val="24"/>
            <w:szCs w:val="24"/>
          </w:rPr>
          <w:t xml:space="preserve"> Measuring ICT </w:t>
        </w:r>
        <w:r>
          <w:rPr>
            <w:rStyle w:val="Hyperlink"/>
            <w:sz w:val="24"/>
            <w:szCs w:val="24"/>
          </w:rPr>
          <w:t>f</w:t>
        </w:r>
        <w:r w:rsidRPr="000C6516">
          <w:rPr>
            <w:rStyle w:val="Hyperlink"/>
            <w:sz w:val="24"/>
            <w:szCs w:val="24"/>
          </w:rPr>
          <w:t>or Development</w:t>
        </w:r>
      </w:hyperlink>
      <w:r>
        <w:rPr>
          <w:sz w:val="24"/>
          <w:szCs w:val="24"/>
        </w:rPr>
        <w:t xml:space="preserve"> </w:t>
      </w:r>
      <w:r w:rsidRPr="005A566C">
        <w:rPr>
          <w:sz w:val="24"/>
          <w:szCs w:val="24"/>
        </w:rPr>
        <w:t>has established a</w:t>
      </w:r>
      <w:r>
        <w:rPr>
          <w:sz w:val="24"/>
          <w:szCs w:val="24"/>
        </w:rPr>
        <w:t xml:space="preserve"> Task Group</w:t>
      </w:r>
      <w:r w:rsidRPr="005A566C">
        <w:rPr>
          <w:sz w:val="24"/>
          <w:szCs w:val="24"/>
        </w:rPr>
        <w:t xml:space="preserve"> on Gender </w:t>
      </w:r>
      <w:r>
        <w:rPr>
          <w:sz w:val="24"/>
          <w:szCs w:val="24"/>
        </w:rPr>
        <w:t>– Annex 1 lists the gender-related indicators developed so far by the Partnership</w:t>
      </w:r>
      <w:r w:rsidRPr="005A566C">
        <w:rPr>
          <w:sz w:val="24"/>
          <w:szCs w:val="24"/>
        </w:rPr>
        <w:t xml:space="preserve">. </w:t>
      </w:r>
      <w:r w:rsidR="008609C8">
        <w:rPr>
          <w:sz w:val="24"/>
        </w:rPr>
        <w:t xml:space="preserve">Women in Global Science and Society (WISAT)  has a Framework on Gender Equality in the Knowledge Society (GEKS). In March 2013, the ITU/UNESCO Broadband Commission for Digital Development </w:t>
      </w:r>
      <w:r w:rsidR="0077176F">
        <w:rPr>
          <w:sz w:val="24"/>
        </w:rPr>
        <w:t>endorsed</w:t>
      </w:r>
      <w:r w:rsidR="008609C8">
        <w:rPr>
          <w:sz w:val="24"/>
        </w:rPr>
        <w:t xml:space="preserve"> its fifth</w:t>
      </w:r>
      <w:r w:rsidR="0077176F">
        <w:rPr>
          <w:sz w:val="24"/>
        </w:rPr>
        <w:t xml:space="preserve"> broadband advocacy</w:t>
      </w:r>
      <w:r w:rsidR="008609C8">
        <w:rPr>
          <w:sz w:val="24"/>
        </w:rPr>
        <w:t xml:space="preserve"> target calling for gender equality in access to broadband by 2020. Today,</w:t>
      </w:r>
      <w:r w:rsidR="0077176F">
        <w:rPr>
          <w:sz w:val="24"/>
        </w:rPr>
        <w:t xml:space="preserve"> </w:t>
      </w:r>
      <w:r w:rsidR="0077176F">
        <w:rPr>
          <w:sz w:val="24"/>
          <w:szCs w:val="24"/>
          <w:lang w:val="en-GB"/>
        </w:rPr>
        <w:t xml:space="preserve">one of the </w:t>
      </w:r>
      <w:r w:rsidR="00581E58">
        <w:rPr>
          <w:sz w:val="24"/>
          <w:szCs w:val="24"/>
          <w:lang w:val="en-GB"/>
        </w:rPr>
        <w:t>key</w:t>
      </w:r>
      <w:r w:rsidR="0077176F">
        <w:rPr>
          <w:sz w:val="24"/>
          <w:szCs w:val="24"/>
          <w:lang w:val="en-GB"/>
        </w:rPr>
        <w:t xml:space="preserve"> barriers to measuring progress in achieving this target remains the lack of</w:t>
      </w:r>
      <w:r w:rsidR="008609C8">
        <w:rPr>
          <w:sz w:val="24"/>
        </w:rPr>
        <w:t xml:space="preserve"> </w:t>
      </w:r>
      <w:r>
        <w:rPr>
          <w:sz w:val="24"/>
        </w:rPr>
        <w:t>sex</w:t>
      </w:r>
      <w:r w:rsidR="008609C8">
        <w:rPr>
          <w:sz w:val="24"/>
        </w:rPr>
        <w:t>-disaggregated and gender-sensitive data and indicators.</w:t>
      </w:r>
    </w:p>
    <w:p w:rsidR="00202068" w:rsidRDefault="00202068">
      <w:pPr>
        <w:pStyle w:val="Normal1"/>
        <w:spacing w:after="0" w:line="240" w:lineRule="auto"/>
        <w:jc w:val="both"/>
      </w:pPr>
    </w:p>
    <w:p w:rsidR="00202068" w:rsidRDefault="00202068">
      <w:pPr>
        <w:pStyle w:val="Normal1"/>
        <w:spacing w:after="0" w:line="240" w:lineRule="auto"/>
        <w:jc w:val="both"/>
      </w:pPr>
    </w:p>
    <w:p w:rsidR="00202068" w:rsidRDefault="008609C8">
      <w:pPr>
        <w:pStyle w:val="Normal1"/>
        <w:numPr>
          <w:ilvl w:val="0"/>
          <w:numId w:val="5"/>
        </w:numPr>
        <w:spacing w:after="0" w:line="240" w:lineRule="auto"/>
        <w:ind w:firstLine="0"/>
        <w:jc w:val="both"/>
        <w:rPr>
          <w:b/>
          <w:sz w:val="24"/>
        </w:rPr>
      </w:pPr>
      <w:r>
        <w:rPr>
          <w:b/>
          <w:i/>
          <w:sz w:val="24"/>
        </w:rPr>
        <w:t>Although ex post ICT gender gaps are generally closing over time in the majority of countries for which data are available (Figure 2), ICT gender gaps may still be</w:t>
      </w:r>
      <w:r>
        <w:rPr>
          <w:sz w:val="24"/>
        </w:rPr>
        <w:t xml:space="preserve"> </w:t>
      </w:r>
      <w:r>
        <w:rPr>
          <w:b/>
          <w:i/>
          <w:sz w:val="24"/>
        </w:rPr>
        <w:t>large in absolute terms</w:t>
      </w:r>
      <w:r>
        <w:rPr>
          <w:sz w:val="24"/>
        </w:rPr>
        <w:t xml:space="preserve">, </w:t>
      </w:r>
      <w:r w:rsidR="00581E58" w:rsidRPr="00581E58">
        <w:rPr>
          <w:b/>
          <w:bCs/>
          <w:i/>
          <w:iCs/>
          <w:sz w:val="24"/>
        </w:rPr>
        <w:t>and remain</w:t>
      </w:r>
      <w:r w:rsidR="00581E58">
        <w:rPr>
          <w:sz w:val="24"/>
        </w:rPr>
        <w:t xml:space="preserve"> </w:t>
      </w:r>
      <w:r>
        <w:rPr>
          <w:b/>
          <w:i/>
          <w:sz w:val="24"/>
        </w:rPr>
        <w:t>significant</w:t>
      </w:r>
      <w:r>
        <w:rPr>
          <w:sz w:val="24"/>
        </w:rPr>
        <w:t xml:space="preserve"> </w:t>
      </w:r>
      <w:r>
        <w:rPr>
          <w:b/>
          <w:i/>
          <w:sz w:val="24"/>
        </w:rPr>
        <w:t>and</w:t>
      </w:r>
      <w:r>
        <w:rPr>
          <w:sz w:val="24"/>
        </w:rPr>
        <w:t xml:space="preserve"> </w:t>
      </w:r>
      <w:r>
        <w:rPr>
          <w:b/>
          <w:i/>
          <w:sz w:val="24"/>
        </w:rPr>
        <w:t>persistent (Figure 1)</w:t>
      </w:r>
      <w:r>
        <w:rPr>
          <w:sz w:val="24"/>
        </w:rPr>
        <w:t xml:space="preserve">. Small percentages may still translate into large absolute numbers. Of the two-thirds or nearly 5 billion people of the world’s population who are not yet regular Internet users, ITU (2013) estimates that 59% of all men have yet to become Internet users, compared to 63% of women. Based on Internet usage data, by end 2013, ITU estimates that some 1.3 billion Internet users will be women (or 37% of all women worldwide were using the Internet – Figure 1), compared to 1.5 billion men online (41% of all men), giving a global Internet gender gap of 200 million.  </w:t>
      </w:r>
    </w:p>
    <w:p w:rsidR="001B02D4" w:rsidRDefault="001B02D4">
      <w:pPr>
        <w:pStyle w:val="Normal1"/>
        <w:spacing w:after="0" w:line="240" w:lineRule="auto"/>
        <w:ind w:left="720"/>
        <w:jc w:val="both"/>
        <w:rPr>
          <w:b/>
          <w:sz w:val="24"/>
        </w:rPr>
      </w:pPr>
    </w:p>
    <w:p w:rsidR="00202068" w:rsidRPr="00355B8F" w:rsidRDefault="008609C8" w:rsidP="00355B8F">
      <w:pPr>
        <w:rPr>
          <w:rFonts w:ascii="Calibri" w:eastAsia="Calibri" w:hAnsi="Calibri" w:cs="Calibri"/>
          <w:b/>
          <w:color w:val="000000"/>
          <w:sz w:val="24"/>
        </w:rPr>
      </w:pPr>
      <w:r>
        <w:rPr>
          <w:b/>
          <w:sz w:val="24"/>
        </w:rPr>
        <w:t>Figure 1: The Gender Gap: men and women online, totals and penetration rates, 2013</w:t>
      </w:r>
    </w:p>
    <w:p w:rsidR="001B02D4" w:rsidRDefault="001B02D4" w:rsidP="001B02D4">
      <w:pPr>
        <w:pStyle w:val="Normal1"/>
        <w:spacing w:after="0" w:line="240" w:lineRule="auto"/>
        <w:jc w:val="both"/>
      </w:pPr>
    </w:p>
    <w:p w:rsidR="001B02D4" w:rsidRDefault="008609C8">
      <w:pPr>
        <w:pStyle w:val="Normal1"/>
        <w:jc w:val="center"/>
        <w:rPr>
          <w:sz w:val="20"/>
        </w:rPr>
      </w:pPr>
      <w:r>
        <w:rPr>
          <w:noProof/>
        </w:rPr>
        <w:drawing>
          <wp:inline distT="0" distB="0" distL="0" distR="0">
            <wp:extent cx="4772025" cy="2457450"/>
            <wp:effectExtent l="19050" t="0" r="9525" b="0"/>
            <wp:docPr id="10"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cstate="print"/>
                    <a:stretch>
                      <a:fillRect/>
                    </a:stretch>
                  </pic:blipFill>
                  <pic:spPr>
                    <a:xfrm>
                      <a:off x="0" y="0"/>
                      <a:ext cx="4776626" cy="2459819"/>
                    </a:xfrm>
                    <a:prstGeom prst="rect">
                      <a:avLst/>
                    </a:prstGeom>
                  </pic:spPr>
                </pic:pic>
              </a:graphicData>
            </a:graphic>
          </wp:inline>
        </w:drawing>
      </w:r>
    </w:p>
    <w:p w:rsidR="00202068" w:rsidRDefault="008609C8" w:rsidP="00E204BE">
      <w:pPr>
        <w:pStyle w:val="Normal1"/>
        <w:jc w:val="center"/>
      </w:pPr>
      <w:r>
        <w:rPr>
          <w:sz w:val="20"/>
        </w:rPr>
        <w:t>Note: Based on ITU estimates</w:t>
      </w:r>
      <w:r w:rsidR="00E204BE">
        <w:rPr>
          <w:sz w:val="20"/>
        </w:rPr>
        <w:t xml:space="preserve">, </w:t>
      </w:r>
      <w:r w:rsidR="00E204BE" w:rsidRPr="00E204BE">
        <w:rPr>
          <w:sz w:val="20"/>
        </w:rPr>
        <w:t xml:space="preserve">calculated using approach number 3 of the </w:t>
      </w:r>
      <w:r w:rsidR="00E204BE">
        <w:rPr>
          <w:sz w:val="20"/>
        </w:rPr>
        <w:t>Featured Insight 3</w:t>
      </w:r>
      <w:r>
        <w:rPr>
          <w:sz w:val="20"/>
        </w:rPr>
        <w:t>.</w:t>
      </w:r>
    </w:p>
    <w:p w:rsidR="00202068" w:rsidRDefault="00202068">
      <w:pPr>
        <w:pStyle w:val="Normal1"/>
        <w:spacing w:after="0" w:line="240" w:lineRule="auto"/>
        <w:jc w:val="both"/>
      </w:pPr>
    </w:p>
    <w:p w:rsidR="00202068" w:rsidRDefault="008609C8" w:rsidP="00E204BE">
      <w:pPr>
        <w:pStyle w:val="Normal1"/>
        <w:spacing w:after="0" w:line="240" w:lineRule="auto"/>
        <w:jc w:val="both"/>
      </w:pPr>
      <w:r>
        <w:rPr>
          <w:sz w:val="24"/>
        </w:rPr>
        <w:t>The gender gap is</w:t>
      </w:r>
      <w:r w:rsidR="00E204BE">
        <w:rPr>
          <w:sz w:val="24"/>
        </w:rPr>
        <w:t xml:space="preserve"> currently</w:t>
      </w:r>
      <w:r>
        <w:rPr>
          <w:sz w:val="24"/>
        </w:rPr>
        <w:t xml:space="preserve"> more pronounced in developing countries</w:t>
      </w:r>
      <w:r w:rsidR="001B02D4">
        <w:rPr>
          <w:sz w:val="24"/>
        </w:rPr>
        <w:t>,</w:t>
      </w:r>
      <w:r>
        <w:rPr>
          <w:sz w:val="24"/>
        </w:rPr>
        <w:t xml:space="preserve"> where 16% fewer women than men use the Internet, compared with only 2% fewer women than men in the </w:t>
      </w:r>
      <w:r>
        <w:rPr>
          <w:sz w:val="24"/>
        </w:rPr>
        <w:lastRenderedPageBreak/>
        <w:t>developed world (ITU, 2013</w:t>
      </w:r>
      <w:r>
        <w:rPr>
          <w:sz w:val="24"/>
          <w:vertAlign w:val="superscript"/>
        </w:rPr>
        <w:footnoteReference w:id="29"/>
      </w:r>
      <w:r>
        <w:rPr>
          <w:sz w:val="24"/>
        </w:rPr>
        <w:t>). According to Intel,</w:t>
      </w:r>
      <w:r w:rsidR="00E204BE">
        <w:rPr>
          <w:sz w:val="24"/>
        </w:rPr>
        <w:t xml:space="preserve"> in 2011,</w:t>
      </w:r>
      <w:r>
        <w:rPr>
          <w:sz w:val="24"/>
        </w:rPr>
        <w:t xml:space="preserve"> of a total Internet user population in developing countri</w:t>
      </w:r>
      <w:r w:rsidR="00E204BE">
        <w:rPr>
          <w:sz w:val="24"/>
        </w:rPr>
        <w:t>es of 1.4 billion, 800 million were men and 600 million we</w:t>
      </w:r>
      <w:r>
        <w:rPr>
          <w:sz w:val="24"/>
        </w:rPr>
        <w:t>re women.</w:t>
      </w:r>
      <w:r w:rsidR="00E204BE">
        <w:rPr>
          <w:sz w:val="24"/>
        </w:rPr>
        <w:t xml:space="preserve"> </w:t>
      </w:r>
      <w:r w:rsidR="00E204BE">
        <w:rPr>
          <w:sz w:val="24"/>
          <w:szCs w:val="24"/>
        </w:rPr>
        <w:t xml:space="preserve">In terms of Internet user penetration, there are 21% of women and girls online and 27% of men and boys online. </w:t>
      </w:r>
      <w:r>
        <w:rPr>
          <w:sz w:val="24"/>
        </w:rPr>
        <w:t xml:space="preserve"> This gives a gender gap for all 144 developing countries of 23%</w:t>
      </w:r>
      <w:r w:rsidR="00E204BE">
        <w:rPr>
          <w:rStyle w:val="FootnoteReference"/>
          <w:sz w:val="24"/>
        </w:rPr>
        <w:footnoteReference w:id="30"/>
      </w:r>
      <w:r>
        <w:rPr>
          <w:sz w:val="24"/>
        </w:rPr>
        <w:t xml:space="preserve"> </w:t>
      </w:r>
      <w:r w:rsidR="00E204BE">
        <w:rPr>
          <w:sz w:val="24"/>
        </w:rPr>
        <w:t>(i.e. 23% fewer women than men we</w:t>
      </w:r>
      <w:r>
        <w:rPr>
          <w:sz w:val="24"/>
        </w:rPr>
        <w:t>re online in the developing world), and a total global Internet gender gap of 200 million</w:t>
      </w:r>
      <w:r w:rsidR="00E204BE">
        <w:rPr>
          <w:sz w:val="24"/>
        </w:rPr>
        <w:t xml:space="preserve"> in 2011</w:t>
      </w:r>
      <w:r>
        <w:rPr>
          <w:sz w:val="24"/>
        </w:rPr>
        <w:t>. Without further action, Intel forecasts that the Internet gender gap could grow to a total gender gap of 350 million in three years time</w:t>
      </w:r>
      <w:r>
        <w:rPr>
          <w:sz w:val="24"/>
          <w:vertAlign w:val="superscript"/>
        </w:rPr>
        <w:footnoteReference w:id="31"/>
      </w:r>
      <w:r>
        <w:rPr>
          <w:sz w:val="24"/>
        </w:rPr>
        <w:t>.</w:t>
      </w:r>
    </w:p>
    <w:p w:rsidR="00202068" w:rsidRDefault="00202068">
      <w:pPr>
        <w:pStyle w:val="Normal1"/>
        <w:spacing w:after="0" w:line="240" w:lineRule="auto"/>
        <w:jc w:val="both"/>
      </w:pPr>
    </w:p>
    <w:p w:rsidR="00202068" w:rsidRDefault="008609C8" w:rsidP="007F7649">
      <w:pPr>
        <w:pStyle w:val="Normal1"/>
        <w:spacing w:after="0" w:line="240" w:lineRule="auto"/>
        <w:jc w:val="both"/>
      </w:pPr>
      <w:r>
        <w:rPr>
          <w:sz w:val="24"/>
        </w:rPr>
        <w:t>Incrementally slow, but steady reductions in Internet access gaps are ob</w:t>
      </w:r>
      <w:r w:rsidR="00581E58">
        <w:rPr>
          <w:sz w:val="24"/>
        </w:rPr>
        <w:t xml:space="preserve">served in a number of countries, which </w:t>
      </w:r>
      <w:r>
        <w:rPr>
          <w:sz w:val="24"/>
        </w:rPr>
        <w:t xml:space="preserve">are consistent with trends in gender gaps observed over time in other fields </w:t>
      </w:r>
      <w:r w:rsidR="00581E58">
        <w:rPr>
          <w:sz w:val="24"/>
        </w:rPr>
        <w:t xml:space="preserve">(e.g. education and </w:t>
      </w:r>
      <w:r>
        <w:rPr>
          <w:sz w:val="24"/>
        </w:rPr>
        <w:t>parliamentary participation, according to the World Economic Forum’s Gender Gap Report, 2012</w:t>
      </w:r>
      <w:r>
        <w:rPr>
          <w:sz w:val="24"/>
          <w:vertAlign w:val="superscript"/>
        </w:rPr>
        <w:footnoteReference w:id="32"/>
      </w:r>
      <w:r>
        <w:rPr>
          <w:sz w:val="24"/>
        </w:rPr>
        <w:t xml:space="preserve">). Hafkin (2012) notes that women’s rate of Internet access does not always increase in tandem with increases in national rates of Internet penetration, and that high overall ICT penetration does not guarantee equitable access by gender – for example, the Arab States offer some examples of high-income, relatively high penetration countries with comparatively high gender inequality. The search is on to find policies and </w:t>
      </w:r>
      <w:proofErr w:type="spellStart"/>
      <w:r>
        <w:rPr>
          <w:sz w:val="24"/>
        </w:rPr>
        <w:t>programmes</w:t>
      </w:r>
      <w:proofErr w:type="spellEnd"/>
      <w:r>
        <w:rPr>
          <w:sz w:val="24"/>
        </w:rPr>
        <w:t xml:space="preserve"> which can accelerate the rate of </w:t>
      </w:r>
      <w:r w:rsidR="00447E45">
        <w:rPr>
          <w:sz w:val="24"/>
        </w:rPr>
        <w:t>women logging on – see Chapter</w:t>
      </w:r>
      <w:r w:rsidR="007F7649">
        <w:rPr>
          <w:sz w:val="24"/>
        </w:rPr>
        <w:t>s</w:t>
      </w:r>
      <w:r w:rsidR="00447E45">
        <w:rPr>
          <w:sz w:val="24"/>
        </w:rPr>
        <w:t xml:space="preserve"> 5</w:t>
      </w:r>
      <w:r w:rsidR="007F7649">
        <w:rPr>
          <w:sz w:val="24"/>
        </w:rPr>
        <w:t xml:space="preserve"> and 6</w:t>
      </w:r>
      <w:r>
        <w:rPr>
          <w:sz w:val="24"/>
        </w:rPr>
        <w:t>.</w:t>
      </w:r>
    </w:p>
    <w:p w:rsidR="00202068" w:rsidRPr="00355B8F" w:rsidRDefault="008609C8" w:rsidP="00355B8F">
      <w:pPr>
        <w:rPr>
          <w:rFonts w:ascii="Calibri" w:eastAsia="Calibri" w:hAnsi="Calibri" w:cs="Calibri"/>
          <w:b/>
          <w:color w:val="000000"/>
          <w:sz w:val="24"/>
        </w:rPr>
      </w:pPr>
      <w:r>
        <w:rPr>
          <w:b/>
          <w:sz w:val="24"/>
        </w:rPr>
        <w:t xml:space="preserve">Figure 2: Trends in the Skew of </w:t>
      </w:r>
      <w:r w:rsidR="00E204BE">
        <w:rPr>
          <w:b/>
          <w:sz w:val="24"/>
        </w:rPr>
        <w:t xml:space="preserve">realized </w:t>
      </w:r>
      <w:r w:rsidRPr="00E204BE">
        <w:rPr>
          <w:b/>
          <w:i/>
          <w:iCs/>
          <w:sz w:val="24"/>
        </w:rPr>
        <w:t>ex Post</w:t>
      </w:r>
      <w:r>
        <w:rPr>
          <w:b/>
          <w:sz w:val="24"/>
        </w:rPr>
        <w:t xml:space="preserve"> Internet Users over Time, selected countries, </w:t>
      </w:r>
      <w:r>
        <w:rPr>
          <w:b/>
          <w:sz w:val="24"/>
        </w:rPr>
        <w:br/>
        <w:t>1999-2012</w:t>
      </w:r>
    </w:p>
    <w:p w:rsidR="00202068" w:rsidRDefault="001B02D4" w:rsidP="00725AB3">
      <w:pPr>
        <w:pStyle w:val="Normal1"/>
        <w:jc w:val="center"/>
      </w:pPr>
      <w:r w:rsidRPr="001B02D4">
        <w:rPr>
          <w:noProof/>
        </w:rPr>
        <w:drawing>
          <wp:inline distT="0" distB="0" distL="0" distR="0">
            <wp:extent cx="4552950" cy="2943321"/>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52950" cy="2943321"/>
                    </a:xfrm>
                    <a:prstGeom prst="rect">
                      <a:avLst/>
                    </a:prstGeom>
                    <a:noFill/>
                    <a:ln w="9525">
                      <a:noFill/>
                      <a:miter lim="800000"/>
                      <a:headEnd/>
                      <a:tailEnd/>
                    </a:ln>
                  </pic:spPr>
                </pic:pic>
              </a:graphicData>
            </a:graphic>
          </wp:inline>
        </w:drawing>
      </w:r>
    </w:p>
    <w:p w:rsidR="00202068" w:rsidRDefault="008609C8" w:rsidP="00E204BE">
      <w:pPr>
        <w:pStyle w:val="Normal1"/>
        <w:spacing w:after="0" w:line="240" w:lineRule="auto"/>
      </w:pPr>
      <w:r>
        <w:rPr>
          <w:sz w:val="20"/>
        </w:rPr>
        <w:t>Source: Various; historical data from World Bank Toolkit</w:t>
      </w:r>
      <w:r w:rsidR="007F7649">
        <w:rPr>
          <w:rStyle w:val="FootnoteReference"/>
          <w:sz w:val="20"/>
        </w:rPr>
        <w:footnoteReference w:id="33"/>
      </w:r>
      <w:r w:rsidR="00E204BE">
        <w:rPr>
          <w:sz w:val="20"/>
        </w:rPr>
        <w:t>, ITU World Telecom Development Report 2002.</w:t>
      </w:r>
    </w:p>
    <w:p w:rsidR="00202068" w:rsidRDefault="008609C8" w:rsidP="00E204BE">
      <w:pPr>
        <w:pStyle w:val="Normal1"/>
        <w:numPr>
          <w:ilvl w:val="0"/>
          <w:numId w:val="5"/>
        </w:numPr>
        <w:spacing w:after="0" w:line="240" w:lineRule="auto"/>
        <w:ind w:firstLine="0"/>
        <w:jc w:val="both"/>
        <w:rPr>
          <w:sz w:val="24"/>
        </w:rPr>
      </w:pPr>
      <w:r>
        <w:rPr>
          <w:b/>
          <w:i/>
          <w:sz w:val="24"/>
        </w:rPr>
        <w:lastRenderedPageBreak/>
        <w:t>Although gaps in ICT access reflect broader social and cultural divides, their roots are complex and multi-dimensional as are their consequences</w:t>
      </w:r>
      <w:r>
        <w:rPr>
          <w:sz w:val="24"/>
        </w:rPr>
        <w:t>. Digital gender gaps reflect gender inequalities throughout societies and economies</w:t>
      </w:r>
      <w:r w:rsidR="00581E58">
        <w:rPr>
          <w:sz w:val="24"/>
        </w:rPr>
        <w:t>; and</w:t>
      </w:r>
      <w:r>
        <w:rPr>
          <w:sz w:val="24"/>
        </w:rPr>
        <w:t xml:space="preserve"> a range of socio-economic and political factors affect gender divides. It is widely and consistently established that women experience discrimination around the world in fields such as employment, inc</w:t>
      </w:r>
      <w:r w:rsidR="00E204BE">
        <w:rPr>
          <w:sz w:val="24"/>
        </w:rPr>
        <w:t xml:space="preserve">ome, health and education (see </w:t>
      </w:r>
      <w:proofErr w:type="spellStart"/>
      <w:r>
        <w:rPr>
          <w:sz w:val="24"/>
        </w:rPr>
        <w:t>Anand</w:t>
      </w:r>
      <w:proofErr w:type="spellEnd"/>
      <w:r>
        <w:rPr>
          <w:sz w:val="24"/>
        </w:rPr>
        <w:t xml:space="preserve"> </w:t>
      </w:r>
      <w:r w:rsidR="00E204BE">
        <w:rPr>
          <w:sz w:val="24"/>
        </w:rPr>
        <w:t>&amp;</w:t>
      </w:r>
      <w:r>
        <w:rPr>
          <w:sz w:val="24"/>
        </w:rPr>
        <w:t xml:space="preserve"> </w:t>
      </w:r>
      <w:proofErr w:type="spellStart"/>
      <w:r>
        <w:rPr>
          <w:sz w:val="24"/>
        </w:rPr>
        <w:t>Sen</w:t>
      </w:r>
      <w:proofErr w:type="spellEnd"/>
      <w:r>
        <w:rPr>
          <w:sz w:val="24"/>
        </w:rPr>
        <w:t xml:space="preserve">, 1995; the Forum’s Global Gender Gap Report), partly reflecting cultural biases and/or household decisions about relative reward/return </w:t>
      </w:r>
      <w:r w:rsidR="00581E58">
        <w:rPr>
          <w:sz w:val="24"/>
        </w:rPr>
        <w:t>on</w:t>
      </w:r>
      <w:r>
        <w:rPr>
          <w:sz w:val="24"/>
        </w:rPr>
        <w:t xml:space="preserve"> effort. </w:t>
      </w:r>
      <w:proofErr w:type="spellStart"/>
      <w:r>
        <w:rPr>
          <w:sz w:val="24"/>
        </w:rPr>
        <w:t>Bimber</w:t>
      </w:r>
      <w:proofErr w:type="spellEnd"/>
      <w:r>
        <w:rPr>
          <w:sz w:val="24"/>
        </w:rPr>
        <w:t xml:space="preserve"> (2000) suggests that the [U.S.] access gap is entirely the product of socioeconomic differences between men and women, while the use gap is the product of </w:t>
      </w:r>
      <w:r>
        <w:rPr>
          <w:i/>
          <w:sz w:val="24"/>
        </w:rPr>
        <w:t>both</w:t>
      </w:r>
      <w:r>
        <w:rPr>
          <w:sz w:val="24"/>
        </w:rPr>
        <w:t xml:space="preserve"> socioeconomic differences and underlying, gender-specific effects”</w:t>
      </w:r>
      <w:r>
        <w:rPr>
          <w:sz w:val="24"/>
          <w:vertAlign w:val="superscript"/>
        </w:rPr>
        <w:footnoteReference w:id="34"/>
      </w:r>
      <w:r>
        <w:rPr>
          <w:sz w:val="24"/>
        </w:rPr>
        <w:t xml:space="preserve">. </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t>Hilbert (2011) notes that it is not clear if existing background inequalities result in women making less usage of ICT or if being a woman per se has a negative effect on ICT usage (e.g. through ‘computer anxiety’</w:t>
      </w:r>
      <w:r>
        <w:rPr>
          <w:sz w:val="24"/>
          <w:vertAlign w:val="superscript"/>
        </w:rPr>
        <w:footnoteReference w:id="35"/>
      </w:r>
      <w:r>
        <w:rPr>
          <w:sz w:val="24"/>
        </w:rPr>
        <w:t xml:space="preserve">). According to Hilbert’s analysis, fewer women access and use ICT as a direct result of their </w:t>
      </w:r>
      <w:proofErr w:type="spellStart"/>
      <w:r>
        <w:rPr>
          <w:sz w:val="24"/>
        </w:rPr>
        <w:t>unfavo</w:t>
      </w:r>
      <w:r w:rsidR="00581E58">
        <w:rPr>
          <w:sz w:val="24"/>
        </w:rPr>
        <w:t>u</w:t>
      </w:r>
      <w:r>
        <w:rPr>
          <w:sz w:val="24"/>
        </w:rPr>
        <w:t>rable</w:t>
      </w:r>
      <w:proofErr w:type="spellEnd"/>
      <w:r>
        <w:rPr>
          <w:sz w:val="24"/>
        </w:rPr>
        <w:t xml:space="preserve"> conditions with respect to employment, education and income. After controlling for variation in these factors, women in fact emerge as more active users of digital tools than men.</w:t>
      </w:r>
    </w:p>
    <w:p w:rsidR="00202068" w:rsidRPr="00AA442A" w:rsidRDefault="008609C8">
      <w:pPr>
        <w:pStyle w:val="Normal1"/>
        <w:spacing w:after="0" w:line="240" w:lineRule="auto"/>
        <w:jc w:val="both"/>
      </w:pPr>
      <w:r>
        <w:rPr>
          <w:sz w:val="24"/>
        </w:rPr>
        <w:br/>
        <w:t xml:space="preserve">The goal of equal opportunity to participate and </w:t>
      </w:r>
      <w:r w:rsidRPr="00AA442A">
        <w:rPr>
          <w:sz w:val="24"/>
        </w:rPr>
        <w:t>benefit from the information society concerns affordability, accessibility and the appropriateness of meaningful access</w:t>
      </w:r>
      <w:r w:rsidRPr="00AA442A">
        <w:rPr>
          <w:sz w:val="24"/>
          <w:vertAlign w:val="superscript"/>
        </w:rPr>
        <w:footnoteReference w:id="36"/>
      </w:r>
      <w:r w:rsidRPr="00AA442A">
        <w:rPr>
          <w:sz w:val="24"/>
        </w:rPr>
        <w:t>. Affordability, gaps in wages and therefore gaps in purchasing power is a major determinant of the different abilities of men and women to</w:t>
      </w:r>
      <w:r w:rsidR="001D3641" w:rsidRPr="00AA442A">
        <w:rPr>
          <w:sz w:val="24"/>
        </w:rPr>
        <w:t xml:space="preserve"> access ICTs (Featured Insight 4</w:t>
      </w:r>
      <w:r w:rsidRPr="00AA442A">
        <w:rPr>
          <w:sz w:val="24"/>
        </w:rPr>
        <w:t>). Endogenous, self-reinforcing or circular causation is likely – education and income gaps affect women’s access to ICTs, while women’s comparatively limited access to ICTs mean that they have fewer opportunities to access the better-paid skilled jobs. In particular, lower income hinders the purchase of equipment and payment of broadband fees</w:t>
      </w:r>
      <w:r w:rsidRPr="00AA442A">
        <w:rPr>
          <w:sz w:val="24"/>
          <w:vertAlign w:val="superscript"/>
        </w:rPr>
        <w:footnoteReference w:id="37"/>
      </w:r>
      <w:r w:rsidRPr="00AA442A">
        <w:rPr>
          <w:sz w:val="24"/>
        </w:rPr>
        <w:t>.</w:t>
      </w:r>
    </w:p>
    <w:p w:rsidR="00202068" w:rsidRPr="00AA442A" w:rsidRDefault="00202068">
      <w:pPr>
        <w:pStyle w:val="Normal1"/>
        <w:spacing w:after="0" w:line="240" w:lineRule="auto"/>
        <w:jc w:val="both"/>
      </w:pPr>
    </w:p>
    <w:p w:rsidR="00202068" w:rsidRPr="00AA442A" w:rsidRDefault="008609C8" w:rsidP="00581E58">
      <w:pPr>
        <w:pStyle w:val="Normal1"/>
        <w:spacing w:after="0" w:line="240" w:lineRule="auto"/>
        <w:jc w:val="both"/>
      </w:pPr>
      <w:r w:rsidRPr="00AA442A">
        <w:rPr>
          <w:sz w:val="24"/>
        </w:rPr>
        <w:t xml:space="preserve">Intel (2013) notes the role of illiteracy in inhibiting access to the Internet, which poses a greater </w:t>
      </w:r>
      <w:r w:rsidR="00581E58" w:rsidRPr="00AA442A">
        <w:rPr>
          <w:sz w:val="24"/>
        </w:rPr>
        <w:t>barrier</w:t>
      </w:r>
      <w:r w:rsidRPr="00AA442A">
        <w:rPr>
          <w:sz w:val="24"/>
        </w:rPr>
        <w:t xml:space="preserve"> to online access by women than </w:t>
      </w:r>
      <w:r w:rsidR="00581E58" w:rsidRPr="00AA442A">
        <w:rPr>
          <w:sz w:val="24"/>
        </w:rPr>
        <w:t>by</w:t>
      </w:r>
      <w:r w:rsidRPr="00AA442A">
        <w:rPr>
          <w:sz w:val="24"/>
        </w:rPr>
        <w:t xml:space="preserve"> men</w:t>
      </w:r>
      <w:r w:rsidRPr="00AA442A">
        <w:rPr>
          <w:sz w:val="24"/>
          <w:vertAlign w:val="superscript"/>
        </w:rPr>
        <w:footnoteReference w:id="38"/>
      </w:r>
      <w:r w:rsidRPr="00AA442A">
        <w:rPr>
          <w:sz w:val="24"/>
        </w:rPr>
        <w:t>. Across all developing countries, only 75% of women are literate, compared to 86% of men. This difference is much greater in some countries – for example, in India only 51% of women can read and write, compared to 75% of men. Without this fundamental skill, the Internet will remain out of reach</w:t>
      </w:r>
      <w:r w:rsidR="00581E58" w:rsidRPr="00AA442A">
        <w:rPr>
          <w:sz w:val="24"/>
        </w:rPr>
        <w:t xml:space="preserve"> – </w:t>
      </w:r>
      <w:r w:rsidR="00581E58" w:rsidRPr="00AA442A">
        <w:rPr>
          <w:sz w:val="24"/>
          <w:szCs w:val="24"/>
        </w:rPr>
        <w:t>at least</w:t>
      </w:r>
      <w:r w:rsidR="00581E58" w:rsidRPr="00AA442A">
        <w:rPr>
          <w:sz w:val="24"/>
          <w:szCs w:val="24"/>
          <w:lang w:val="en-GB"/>
        </w:rPr>
        <w:t xml:space="preserve"> until </w:t>
      </w:r>
      <w:r w:rsidR="00581E58" w:rsidRPr="00AA442A">
        <w:rPr>
          <w:sz w:val="24"/>
          <w:szCs w:val="24"/>
          <w:lang w:val="en-GB"/>
        </w:rPr>
        <w:lastRenderedPageBreak/>
        <w:t>computers can fully support natural-language voice interfaces</w:t>
      </w:r>
      <w:r w:rsidRPr="00AA442A">
        <w:rPr>
          <w:sz w:val="24"/>
        </w:rPr>
        <w:t>. Conversely, access to the Internet or even to a mobile phone could</w:t>
      </w:r>
      <w:r w:rsidR="00581E58" w:rsidRPr="00AA442A">
        <w:rPr>
          <w:sz w:val="24"/>
        </w:rPr>
        <w:t xml:space="preserve"> help</w:t>
      </w:r>
      <w:r w:rsidRPr="00AA442A">
        <w:rPr>
          <w:sz w:val="24"/>
        </w:rPr>
        <w:t xml:space="preserve"> improve literacy rates</w:t>
      </w:r>
      <w:r w:rsidRPr="00AA442A">
        <w:rPr>
          <w:sz w:val="24"/>
          <w:vertAlign w:val="superscript"/>
        </w:rPr>
        <w:footnoteReference w:id="39"/>
      </w:r>
      <w:r w:rsidRPr="00AA442A">
        <w:rPr>
          <w:sz w:val="24"/>
        </w:rPr>
        <w:t>.</w:t>
      </w:r>
    </w:p>
    <w:p w:rsidR="00202068" w:rsidRPr="00AA442A" w:rsidRDefault="00202068">
      <w:pPr>
        <w:pStyle w:val="Normal1"/>
        <w:spacing w:after="0" w:line="240" w:lineRule="auto"/>
        <w:ind w:left="720"/>
        <w:jc w:val="both"/>
      </w:pPr>
    </w:p>
    <w:p w:rsidR="00202068" w:rsidRPr="00AA442A" w:rsidRDefault="00202068">
      <w:pPr>
        <w:pStyle w:val="Normal1"/>
        <w:spacing w:after="0" w:line="240" w:lineRule="auto"/>
        <w:ind w:left="720"/>
        <w:jc w:val="both"/>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202068">
        <w:tc>
          <w:tcPr>
            <w:tcW w:w="9576" w:type="dxa"/>
            <w:shd w:val="clear" w:color="auto" w:fill="D9D9D9"/>
            <w:tcMar>
              <w:top w:w="100" w:type="dxa"/>
              <w:left w:w="108" w:type="dxa"/>
              <w:bottom w:w="100" w:type="dxa"/>
              <w:right w:w="108" w:type="dxa"/>
            </w:tcMar>
          </w:tcPr>
          <w:p w:rsidR="00202068" w:rsidRPr="00AA442A" w:rsidRDefault="001D3641">
            <w:pPr>
              <w:pStyle w:val="Normal1"/>
              <w:spacing w:before="120" w:after="0" w:line="240" w:lineRule="auto"/>
            </w:pPr>
            <w:r w:rsidRPr="00AA442A">
              <w:rPr>
                <w:b/>
                <w:sz w:val="24"/>
              </w:rPr>
              <w:t>Featured Insight 4</w:t>
            </w:r>
            <w:r w:rsidR="008609C8" w:rsidRPr="00AA442A">
              <w:rPr>
                <w:b/>
                <w:sz w:val="24"/>
              </w:rPr>
              <w:t>: Affordability and the Gender Gap</w:t>
            </w:r>
          </w:p>
          <w:p w:rsidR="00202068" w:rsidRPr="00AA442A" w:rsidRDefault="00202068">
            <w:pPr>
              <w:pStyle w:val="Normal1"/>
              <w:spacing w:after="0" w:line="240" w:lineRule="auto"/>
              <w:rPr>
                <w:sz w:val="16"/>
                <w:szCs w:val="16"/>
              </w:rPr>
            </w:pPr>
          </w:p>
          <w:p w:rsidR="00202068" w:rsidRPr="00AA442A" w:rsidRDefault="008609C8" w:rsidP="00E204BE">
            <w:pPr>
              <w:pStyle w:val="Normal1"/>
              <w:spacing w:after="0" w:line="240" w:lineRule="auto"/>
              <w:jc w:val="both"/>
            </w:pPr>
            <w:r w:rsidRPr="00AA442A">
              <w:t>The high price of Internet access in many developing countries has been one of the most significant barriers to increasing adoption. A study by Research ICT African found that affordability dwarfed other barriers (including local availability and digital literacy) for several countries in sub-Saharan Africa. This should come as no surprise – ITU</w:t>
            </w:r>
            <w:r w:rsidR="00E204BE" w:rsidRPr="00AA442A">
              <w:t xml:space="preserve"> (2012)</w:t>
            </w:r>
            <w:r w:rsidRPr="00AA442A">
              <w:t xml:space="preserve"> notes that in sub-Saharan Africa, </w:t>
            </w:r>
            <w:r w:rsidR="00581E58" w:rsidRPr="00AA442A">
              <w:t>fixed-broadband Internet service cost</w:t>
            </w:r>
            <w:r w:rsidRPr="00AA442A">
              <w:t xml:space="preserve">s </w:t>
            </w:r>
            <w:r w:rsidR="00581E58" w:rsidRPr="00AA442A">
              <w:t>more than</w:t>
            </w:r>
            <w:r w:rsidRPr="00AA442A">
              <w:t xml:space="preserve"> 100% of average monthly </w:t>
            </w:r>
            <w:r w:rsidR="00E204BE" w:rsidRPr="00AA442A">
              <w:t>GNI per capita</w:t>
            </w:r>
            <w:r w:rsidRPr="00AA442A">
              <w:t xml:space="preserve"> and mobile broadband costs over 50% of average monthly </w:t>
            </w:r>
            <w:r w:rsidR="00E204BE" w:rsidRPr="00AA442A">
              <w:t>GNI per capita</w:t>
            </w:r>
            <w:r w:rsidR="00E204BE" w:rsidRPr="00AA442A">
              <w:rPr>
                <w:rStyle w:val="FootnoteReference"/>
              </w:rPr>
              <w:footnoteReference w:id="40"/>
            </w:r>
            <w:r w:rsidRPr="00AA442A">
              <w:t>.</w:t>
            </w:r>
          </w:p>
          <w:p w:rsidR="00202068" w:rsidRPr="00AA442A" w:rsidRDefault="00202068">
            <w:pPr>
              <w:pStyle w:val="Normal1"/>
              <w:spacing w:after="0" w:line="240" w:lineRule="auto"/>
              <w:jc w:val="both"/>
              <w:rPr>
                <w:sz w:val="16"/>
                <w:szCs w:val="16"/>
              </w:rPr>
            </w:pPr>
          </w:p>
          <w:p w:rsidR="00202068" w:rsidRPr="00AA442A" w:rsidRDefault="008609C8">
            <w:pPr>
              <w:pStyle w:val="Normal1"/>
              <w:spacing w:after="0" w:line="240" w:lineRule="auto"/>
              <w:jc w:val="both"/>
            </w:pPr>
            <w:r w:rsidRPr="00AA442A">
              <w:t>Such high prices disproportionately impact women, as women have lower incomes and frequently have less control over spending. Thus, along with the highest costs relative to income, sub-Saharan Africa also suffers the highest gender gap when it comes to Internet access, estimated at 43% in the Women and the Web report by Intel.  More affordable prices can play a significant role in reducing the gender gap. The Alliance for Affordable Internet (A4AI) is developing the Affordability Index, which will leverage the Web Foundation’s Web Index to provide deeper and specific indicators on affordability, including an understanding of the regulatory and institutional factors that underpin healthy competitive broadband markets. This Index includes several key gender indicators and will be expanded to include additional gender specific indicators in the analysis. A more competitive and efficient industry will ultimately result in more affordable prices for end-users.</w:t>
            </w:r>
          </w:p>
          <w:p w:rsidR="00202068" w:rsidRPr="00AA442A" w:rsidRDefault="00202068">
            <w:pPr>
              <w:pStyle w:val="Normal1"/>
              <w:spacing w:after="0"/>
              <w:ind w:left="720"/>
              <w:jc w:val="both"/>
              <w:rPr>
                <w:sz w:val="16"/>
                <w:szCs w:val="16"/>
              </w:rPr>
            </w:pPr>
          </w:p>
          <w:p w:rsidR="00202068" w:rsidRDefault="008609C8" w:rsidP="007F7649">
            <w:pPr>
              <w:pStyle w:val="Normal1"/>
              <w:spacing w:after="120" w:line="240" w:lineRule="auto"/>
              <w:jc w:val="both"/>
            </w:pPr>
            <w:r w:rsidRPr="00AA442A">
              <w:rPr>
                <w:sz w:val="20"/>
              </w:rPr>
              <w:t xml:space="preserve">Source: The Alliance for Affordable Internet (A4AI), an initiative in partnership with the World Wide Web Foundation – see </w:t>
            </w:r>
            <w:hyperlink r:id="rId13">
              <w:r w:rsidRPr="00AA442A">
                <w:rPr>
                  <w:color w:val="0000FF"/>
                  <w:sz w:val="20"/>
                  <w:u w:val="single"/>
                </w:rPr>
                <w:t>www.A4AI.org</w:t>
              </w:r>
            </w:hyperlink>
            <w:r w:rsidRPr="00AA442A">
              <w:rPr>
                <w:sz w:val="20"/>
              </w:rPr>
              <w:t xml:space="preserve"> for details.</w:t>
            </w:r>
          </w:p>
        </w:tc>
      </w:tr>
    </w:tbl>
    <w:p w:rsidR="00202068" w:rsidRDefault="00202068">
      <w:pPr>
        <w:pStyle w:val="Normal1"/>
        <w:spacing w:after="0" w:line="240" w:lineRule="auto"/>
        <w:ind w:left="720"/>
        <w:jc w:val="both"/>
      </w:pPr>
    </w:p>
    <w:p w:rsidR="00202068" w:rsidRDefault="00202068">
      <w:pPr>
        <w:pStyle w:val="Normal1"/>
        <w:ind w:left="720"/>
      </w:pPr>
    </w:p>
    <w:p w:rsidR="00202068" w:rsidRDefault="008609C8" w:rsidP="00581E58">
      <w:pPr>
        <w:pStyle w:val="Normal1"/>
        <w:numPr>
          <w:ilvl w:val="0"/>
          <w:numId w:val="5"/>
        </w:numPr>
        <w:spacing w:after="0" w:line="240" w:lineRule="auto"/>
        <w:ind w:firstLine="0"/>
        <w:jc w:val="both"/>
        <w:rPr>
          <w:sz w:val="24"/>
        </w:rPr>
      </w:pPr>
      <w:r>
        <w:rPr>
          <w:b/>
          <w:i/>
          <w:sz w:val="24"/>
        </w:rPr>
        <w:t>Women and men use ICTs in different ways, with quantifiable gaps increasing for more sophisticated uses</w:t>
      </w:r>
      <w:r>
        <w:rPr>
          <w:sz w:val="24"/>
        </w:rPr>
        <w:t>. Men and women may experience telecommunications/ICTs differently. For example, i</w:t>
      </w:r>
      <w:r w:rsidR="00581E58">
        <w:rPr>
          <w:sz w:val="24"/>
        </w:rPr>
        <w:t>n the United States, In 2008, men from the United States</w:t>
      </w:r>
      <w:r>
        <w:rPr>
          <w:sz w:val="24"/>
        </w:rPr>
        <w:t xml:space="preserve"> were more likely than women to surf the web daily</w:t>
      </w:r>
      <w:r>
        <w:rPr>
          <w:rFonts w:ascii="Cambria" w:eastAsia="Cambria" w:hAnsi="Cambria" w:cs="Cambria"/>
          <w:sz w:val="24"/>
        </w:rPr>
        <w:t xml:space="preserve"> </w:t>
      </w:r>
      <w:r w:rsidR="00581E58">
        <w:rPr>
          <w:sz w:val="24"/>
        </w:rPr>
        <w:t xml:space="preserve">(54% of men, compared to 41% of </w:t>
      </w:r>
      <w:r>
        <w:rPr>
          <w:sz w:val="24"/>
        </w:rPr>
        <w:t>women), while men spent 1.5 hours more than women at their monitors browsing or reading</w:t>
      </w:r>
      <w:r>
        <w:rPr>
          <w:sz w:val="24"/>
          <w:vertAlign w:val="superscript"/>
        </w:rPr>
        <w:footnoteReference w:id="41"/>
      </w:r>
      <w:r>
        <w:rPr>
          <w:sz w:val="24"/>
        </w:rPr>
        <w:t>. In selected Arab countries, consist</w:t>
      </w:r>
      <w:r w:rsidR="00581E58">
        <w:rPr>
          <w:sz w:val="24"/>
        </w:rPr>
        <w:t>ent</w:t>
      </w:r>
      <w:r>
        <w:rPr>
          <w:sz w:val="24"/>
        </w:rPr>
        <w:t xml:space="preserve"> and measurable gender gaps are observed in the use of e-commerce (Figure 3, left) and the use of </w:t>
      </w:r>
      <w:proofErr w:type="spellStart"/>
      <w:r>
        <w:rPr>
          <w:sz w:val="24"/>
        </w:rPr>
        <w:t>smartphones</w:t>
      </w:r>
      <w:proofErr w:type="spellEnd"/>
      <w:r>
        <w:rPr>
          <w:sz w:val="24"/>
        </w:rPr>
        <w:t xml:space="preserve"> (Figure 3, right), with consistently higher proportions of men choosing to purchase and use these services than women (Arab Advisors, 2013).</w:t>
      </w:r>
    </w:p>
    <w:p w:rsidR="00202068" w:rsidRDefault="00202068">
      <w:pPr>
        <w:pStyle w:val="Normal1"/>
        <w:spacing w:after="0" w:line="240" w:lineRule="auto"/>
        <w:jc w:val="both"/>
      </w:pPr>
    </w:p>
    <w:p w:rsidR="00355B8F" w:rsidRDefault="00355B8F">
      <w:pPr>
        <w:rPr>
          <w:rFonts w:ascii="Calibri" w:eastAsia="Calibri" w:hAnsi="Calibri" w:cs="Calibri"/>
          <w:b/>
          <w:color w:val="000000"/>
          <w:sz w:val="24"/>
        </w:rPr>
      </w:pPr>
      <w:r>
        <w:rPr>
          <w:b/>
          <w:sz w:val="24"/>
        </w:rPr>
        <w:br w:type="page"/>
      </w:r>
    </w:p>
    <w:p w:rsidR="00202068" w:rsidRDefault="008609C8">
      <w:pPr>
        <w:pStyle w:val="Normal1"/>
        <w:spacing w:after="0" w:line="240" w:lineRule="auto"/>
        <w:jc w:val="both"/>
      </w:pPr>
      <w:r>
        <w:rPr>
          <w:b/>
          <w:sz w:val="24"/>
        </w:rPr>
        <w:lastRenderedPageBreak/>
        <w:t>Fi</w:t>
      </w:r>
      <w:r w:rsidR="00581E58">
        <w:rPr>
          <w:b/>
          <w:sz w:val="24"/>
        </w:rPr>
        <w:t xml:space="preserve">gure 3: Gender Gaps in the use </w:t>
      </w:r>
      <w:r>
        <w:rPr>
          <w:b/>
          <w:sz w:val="24"/>
        </w:rPr>
        <w:t>of different ICTs, selected Arab countries, 2012</w:t>
      </w:r>
    </w:p>
    <w:p w:rsidR="00202068" w:rsidRDefault="008609C8">
      <w:pPr>
        <w:pStyle w:val="Normal1"/>
        <w:spacing w:after="0" w:line="240" w:lineRule="auto"/>
        <w:jc w:val="both"/>
      </w:pPr>
      <w:r>
        <w:rPr>
          <w:b/>
          <w:sz w:val="24"/>
        </w:rPr>
        <w:br/>
      </w:r>
      <w:r w:rsidR="001B02D4" w:rsidRPr="001B02D4">
        <w:rPr>
          <w:noProof/>
        </w:rPr>
        <w:drawing>
          <wp:inline distT="0" distB="0" distL="0" distR="0">
            <wp:extent cx="2893595" cy="1828800"/>
            <wp:effectExtent l="19050" t="0" r="200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895601" cy="1830068"/>
                    </a:xfrm>
                    <a:prstGeom prst="rect">
                      <a:avLst/>
                    </a:prstGeom>
                    <a:noFill/>
                    <a:ln w="9525">
                      <a:noFill/>
                      <a:miter lim="800000"/>
                      <a:headEnd/>
                      <a:tailEnd/>
                    </a:ln>
                  </pic:spPr>
                </pic:pic>
              </a:graphicData>
            </a:graphic>
          </wp:inline>
        </w:drawing>
      </w:r>
      <w:r>
        <w:rPr>
          <w:sz w:val="24"/>
        </w:rPr>
        <w:t xml:space="preserve"> </w:t>
      </w:r>
      <w:r w:rsidR="00725AB3" w:rsidRPr="00725AB3">
        <w:rPr>
          <w:noProof/>
        </w:rPr>
        <w:drawing>
          <wp:inline distT="0" distB="0" distL="0" distR="0">
            <wp:extent cx="2781300" cy="1832731"/>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88814" cy="1837682"/>
                    </a:xfrm>
                    <a:prstGeom prst="rect">
                      <a:avLst/>
                    </a:prstGeom>
                    <a:noFill/>
                    <a:ln w="9525">
                      <a:noFill/>
                      <a:miter lim="800000"/>
                      <a:headEnd/>
                      <a:tailEnd/>
                    </a:ln>
                  </pic:spPr>
                </pic:pic>
              </a:graphicData>
            </a:graphic>
          </wp:inline>
        </w:drawing>
      </w:r>
    </w:p>
    <w:p w:rsidR="00202068" w:rsidRDefault="008609C8">
      <w:pPr>
        <w:pStyle w:val="Normal1"/>
        <w:spacing w:after="0" w:line="240" w:lineRule="auto"/>
        <w:jc w:val="both"/>
      </w:pPr>
      <w:r>
        <w:rPr>
          <w:sz w:val="20"/>
        </w:rPr>
        <w:t>Source: Arab Advisors Group, 2013.</w:t>
      </w:r>
    </w:p>
    <w:p w:rsidR="00202068" w:rsidRDefault="00202068">
      <w:pPr>
        <w:pStyle w:val="Normal1"/>
        <w:spacing w:after="0" w:line="240" w:lineRule="auto"/>
        <w:ind w:left="720"/>
        <w:jc w:val="both"/>
      </w:pPr>
    </w:p>
    <w:p w:rsidR="00202068" w:rsidRDefault="008609C8" w:rsidP="001B02D4">
      <w:pPr>
        <w:pStyle w:val="Normal1"/>
        <w:spacing w:after="0" w:line="240" w:lineRule="auto"/>
        <w:jc w:val="both"/>
      </w:pPr>
      <w:r>
        <w:rPr>
          <w:sz w:val="24"/>
        </w:rPr>
        <w:t>Hafkin (2012)</w:t>
      </w:r>
      <w:r>
        <w:rPr>
          <w:vertAlign w:val="superscript"/>
        </w:rPr>
        <w:t xml:space="preserve"> </w:t>
      </w:r>
      <w:r>
        <w:rPr>
          <w:vertAlign w:val="superscript"/>
        </w:rPr>
        <w:footnoteReference w:id="42"/>
      </w:r>
      <w:r>
        <w:rPr>
          <w:sz w:val="24"/>
        </w:rPr>
        <w:t xml:space="preserve"> suggests that further research is needed to learn how men and women experience ICTs differently, and that it would be interesting to have more data on:</w:t>
      </w:r>
    </w:p>
    <w:p w:rsidR="00202068" w:rsidRDefault="00202068">
      <w:pPr>
        <w:pStyle w:val="Normal1"/>
        <w:spacing w:after="0" w:line="240" w:lineRule="auto"/>
      </w:pPr>
    </w:p>
    <w:p w:rsidR="00202068" w:rsidRDefault="008609C8" w:rsidP="001B02D4">
      <w:pPr>
        <w:pStyle w:val="Normal1"/>
        <w:numPr>
          <w:ilvl w:val="2"/>
          <w:numId w:val="10"/>
        </w:numPr>
        <w:spacing w:after="0" w:line="240" w:lineRule="auto"/>
        <w:ind w:left="1134" w:hanging="567"/>
        <w:rPr>
          <w:sz w:val="24"/>
        </w:rPr>
      </w:pPr>
      <w:r>
        <w:rPr>
          <w:sz w:val="24"/>
        </w:rPr>
        <w:t>To what extent do men and women use certain ICTs?</w:t>
      </w:r>
    </w:p>
    <w:p w:rsidR="00202068" w:rsidRDefault="001D3641" w:rsidP="001B02D4">
      <w:pPr>
        <w:pStyle w:val="Normal1"/>
        <w:numPr>
          <w:ilvl w:val="2"/>
          <w:numId w:val="10"/>
        </w:numPr>
        <w:spacing w:after="0" w:line="240" w:lineRule="auto"/>
        <w:ind w:left="1134" w:hanging="567"/>
        <w:rPr>
          <w:sz w:val="24"/>
        </w:rPr>
      </w:pPr>
      <w:r>
        <w:rPr>
          <w:sz w:val="24"/>
        </w:rPr>
        <w:t>Where, f</w:t>
      </w:r>
      <w:r w:rsidR="008609C8">
        <w:rPr>
          <w:sz w:val="24"/>
        </w:rPr>
        <w:t>or how long and for what purposes do men and women use ICTs?</w:t>
      </w:r>
    </w:p>
    <w:p w:rsidR="00202068" w:rsidRDefault="008609C8" w:rsidP="001B02D4">
      <w:pPr>
        <w:pStyle w:val="Normal1"/>
        <w:numPr>
          <w:ilvl w:val="2"/>
          <w:numId w:val="10"/>
        </w:numPr>
        <w:spacing w:after="0" w:line="240" w:lineRule="auto"/>
        <w:ind w:left="1134" w:hanging="567"/>
        <w:rPr>
          <w:sz w:val="24"/>
        </w:rPr>
      </w:pPr>
      <w:r>
        <w:rPr>
          <w:sz w:val="24"/>
        </w:rPr>
        <w:t>To what extent are men and women involved in the production of ICTs?</w:t>
      </w:r>
    </w:p>
    <w:p w:rsidR="00202068" w:rsidRDefault="008609C8" w:rsidP="001B02D4">
      <w:pPr>
        <w:pStyle w:val="Normal1"/>
        <w:numPr>
          <w:ilvl w:val="2"/>
          <w:numId w:val="10"/>
        </w:numPr>
        <w:spacing w:after="0" w:line="240" w:lineRule="auto"/>
        <w:ind w:left="1134" w:hanging="567"/>
        <w:rPr>
          <w:sz w:val="24"/>
        </w:rPr>
      </w:pPr>
      <w:r>
        <w:rPr>
          <w:sz w:val="24"/>
        </w:rPr>
        <w:t>Are men and women benefitting equally from ICTs?</w:t>
      </w:r>
    </w:p>
    <w:p w:rsidR="00202068" w:rsidRDefault="00202068">
      <w:pPr>
        <w:pStyle w:val="Normal1"/>
        <w:spacing w:after="0" w:line="240" w:lineRule="auto"/>
      </w:pPr>
    </w:p>
    <w:p w:rsidR="00202068" w:rsidRDefault="008609C8" w:rsidP="00E061DD">
      <w:pPr>
        <w:pStyle w:val="Normal1"/>
        <w:spacing w:after="0" w:line="240" w:lineRule="auto"/>
        <w:jc w:val="both"/>
      </w:pPr>
      <w:r>
        <w:rPr>
          <w:sz w:val="24"/>
        </w:rPr>
        <w:t>Pyramid (2012)</w:t>
      </w:r>
      <w:r>
        <w:rPr>
          <w:sz w:val="24"/>
          <w:vertAlign w:val="superscript"/>
        </w:rPr>
        <w:footnoteReference w:id="43"/>
      </w:r>
      <w:r>
        <w:rPr>
          <w:sz w:val="24"/>
        </w:rPr>
        <w:t xml:space="preserve"> notes that gender and ICT indicators should go beyond sex-disaggregated statistics and provide gender-sensitive insight into the context and use of ICT for</w:t>
      </w:r>
      <w:r w:rsidR="00581E58">
        <w:rPr>
          <w:sz w:val="24"/>
        </w:rPr>
        <w:t xml:space="preserve"> social and</w:t>
      </w:r>
      <w:r>
        <w:rPr>
          <w:sz w:val="24"/>
        </w:rPr>
        <w:t xml:space="preserve"> economic development. It is important to note that gender equality in the use of ICTs should not necessarily mean that men and women should use ICTs in the same way – the differences between sexes, their </w:t>
      </w:r>
      <w:proofErr w:type="spellStart"/>
      <w:r>
        <w:rPr>
          <w:sz w:val="24"/>
        </w:rPr>
        <w:t>behavio</w:t>
      </w:r>
      <w:r w:rsidR="00581E58">
        <w:rPr>
          <w:sz w:val="24"/>
        </w:rPr>
        <w:t>u</w:t>
      </w:r>
      <w:r>
        <w:rPr>
          <w:sz w:val="24"/>
        </w:rPr>
        <w:t>r</w:t>
      </w:r>
      <w:proofErr w:type="spellEnd"/>
      <w:r>
        <w:rPr>
          <w:sz w:val="24"/>
        </w:rPr>
        <w:t xml:space="preserve"> and outlook </w:t>
      </w:r>
      <w:r w:rsidR="00581E58">
        <w:rPr>
          <w:sz w:val="24"/>
        </w:rPr>
        <w:t>are complementary, and should be celebrated</w:t>
      </w:r>
      <w:r>
        <w:rPr>
          <w:sz w:val="24"/>
        </w:rPr>
        <w:t>.</w:t>
      </w:r>
    </w:p>
    <w:p w:rsidR="001D3641" w:rsidRDefault="001D3641" w:rsidP="001D3641">
      <w:pPr>
        <w:pStyle w:val="Normal1"/>
      </w:pPr>
    </w:p>
    <w:p w:rsidR="00202068" w:rsidRPr="001D3641" w:rsidRDefault="001D3641" w:rsidP="001D3641">
      <w:pPr>
        <w:pStyle w:val="Normal1"/>
        <w:numPr>
          <w:ilvl w:val="0"/>
          <w:numId w:val="5"/>
        </w:numPr>
        <w:spacing w:after="0" w:line="240" w:lineRule="auto"/>
        <w:jc w:val="both"/>
        <w:rPr>
          <w:sz w:val="24"/>
        </w:rPr>
      </w:pPr>
      <w:r>
        <w:rPr>
          <w:b/>
          <w:i/>
          <w:sz w:val="24"/>
        </w:rPr>
        <w:t>Gender gaps extend far beyond gaps in basic access to ICTs; gender gaps are also strongly evident</w:t>
      </w:r>
      <w:r w:rsidR="00CE3BFB">
        <w:rPr>
          <w:b/>
          <w:i/>
          <w:sz w:val="24"/>
        </w:rPr>
        <w:t xml:space="preserve"> in terms of the content accessed</w:t>
      </w:r>
      <w:r>
        <w:rPr>
          <w:sz w:val="24"/>
        </w:rPr>
        <w:t xml:space="preserve">. </w:t>
      </w:r>
      <w:bookmarkStart w:id="7" w:name="h.jqfis9unoptq" w:colFirst="0" w:colLast="0"/>
      <w:bookmarkEnd w:id="7"/>
      <w:r w:rsidR="008609C8" w:rsidRPr="001D3641">
        <w:rPr>
          <w:sz w:val="24"/>
        </w:rPr>
        <w:t>Today, broadband networks are inc</w:t>
      </w:r>
      <w:r w:rsidRPr="001D3641">
        <w:rPr>
          <w:sz w:val="24"/>
        </w:rPr>
        <w:t>reasingly serving as k</w:t>
      </w:r>
      <w:r w:rsidR="008609C8" w:rsidRPr="001D3641">
        <w:rPr>
          <w:sz w:val="24"/>
        </w:rPr>
        <w:t>ey platforms for delivery of films,</w:t>
      </w:r>
      <w:r w:rsidRPr="001D3641">
        <w:rPr>
          <w:sz w:val="24"/>
        </w:rPr>
        <w:t xml:space="preserve"> </w:t>
      </w:r>
      <w:r w:rsidR="008609C8" w:rsidRPr="001D3641">
        <w:rPr>
          <w:sz w:val="24"/>
        </w:rPr>
        <w:t xml:space="preserve">TV and other rich-content resources, which people – men, women, teenagers and children – consume every day. In addition to reliable, affordable and fast access, access to content </w:t>
      </w:r>
      <w:r>
        <w:rPr>
          <w:sz w:val="24"/>
        </w:rPr>
        <w:t>which</w:t>
      </w:r>
      <w:r w:rsidR="008609C8" w:rsidRPr="001D3641">
        <w:rPr>
          <w:sz w:val="24"/>
        </w:rPr>
        <w:t xml:space="preserve"> is relevant to specific contexts and languages is also critical. This also entails being able to use and interact in online spaces without fear of surveillance, data retention, threats, harassment, intimidation or violence. This may</w:t>
      </w:r>
      <w:r>
        <w:rPr>
          <w:sz w:val="24"/>
        </w:rPr>
        <w:t xml:space="preserve"> not be the case for many women</w:t>
      </w:r>
      <w:r w:rsidR="008609C8" w:rsidRPr="001D3641">
        <w:rPr>
          <w:sz w:val="24"/>
        </w:rPr>
        <w:t xml:space="preserve"> and</w:t>
      </w:r>
      <w:r>
        <w:rPr>
          <w:sz w:val="24"/>
        </w:rPr>
        <w:t>,</w:t>
      </w:r>
      <w:r w:rsidR="008609C8" w:rsidRPr="001D3641">
        <w:rPr>
          <w:sz w:val="24"/>
        </w:rPr>
        <w:t xml:space="preserve"> increasingly, for women's human rights activists in particular</w:t>
      </w:r>
      <w:r>
        <w:rPr>
          <w:rStyle w:val="FootnoteReference"/>
          <w:sz w:val="24"/>
        </w:rPr>
        <w:footnoteReference w:id="44"/>
      </w:r>
      <w:r w:rsidR="008609C8" w:rsidRPr="001D3641">
        <w:rPr>
          <w:sz w:val="24"/>
        </w:rPr>
        <w:t>.</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lastRenderedPageBreak/>
        <w:t>The use of ICT is a gendered experience. Disproportionately low participation of women and girls in education, employment and decision-making in technology, policy and legislation may be compounded by discrimination and violence against women, including sexual harassment and bullying</w:t>
      </w:r>
      <w:r>
        <w:rPr>
          <w:sz w:val="24"/>
          <w:vertAlign w:val="superscript"/>
        </w:rPr>
        <w:footnoteReference w:id="45"/>
      </w:r>
      <w:r>
        <w:rPr>
          <w:sz w:val="24"/>
        </w:rPr>
        <w:t xml:space="preserve">, affecting how the Internet and ICT are shaped </w:t>
      </w:r>
      <w:r w:rsidR="00CE3BFB">
        <w:rPr>
          <w:sz w:val="24"/>
        </w:rPr>
        <w:t>and used by everyone</w:t>
      </w:r>
      <w:r>
        <w:rPr>
          <w:sz w:val="24"/>
        </w:rPr>
        <w:t>.</w:t>
      </w:r>
    </w:p>
    <w:p w:rsidR="00202068" w:rsidRDefault="00202068">
      <w:pPr>
        <w:pStyle w:val="Normal1"/>
        <w:spacing w:after="0" w:line="240" w:lineRule="auto"/>
        <w:jc w:val="both"/>
      </w:pPr>
    </w:p>
    <w:p w:rsidR="00447E45" w:rsidRDefault="008609C8" w:rsidP="00E061DD">
      <w:pPr>
        <w:pStyle w:val="Normal1"/>
        <w:spacing w:after="0" w:line="240" w:lineRule="auto"/>
        <w:jc w:val="both"/>
        <w:rPr>
          <w:sz w:val="24"/>
        </w:rPr>
      </w:pPr>
      <w:r>
        <w:rPr>
          <w:sz w:val="24"/>
        </w:rPr>
        <w:t>In a number of countries with high Internet penet</w:t>
      </w:r>
      <w:r w:rsidR="00581E58">
        <w:rPr>
          <w:sz w:val="24"/>
        </w:rPr>
        <w:t xml:space="preserve">ration such as the </w:t>
      </w:r>
      <w:r w:rsidR="00581E58">
        <w:rPr>
          <w:rFonts w:cstheme="minorHAnsi"/>
          <w:bCs/>
          <w:sz w:val="24"/>
          <w:szCs w:val="24"/>
          <w:lang w:val="en-GB"/>
        </w:rPr>
        <w:t>United States, Canada and the United Kingdom</w:t>
      </w:r>
      <w:r>
        <w:rPr>
          <w:sz w:val="24"/>
        </w:rPr>
        <w:t xml:space="preserve">, attention has recently focused on the issue of cyber-bullying and ‘Internet trolls’, with a number of tragic suicides by young people bringing this issue to public attention. There is currently only limited research into the phenomenon of cyber-bullying, which clearly affects both vulnerable young men and women. There are some early indications that </w:t>
      </w:r>
      <w:proofErr w:type="spellStart"/>
      <w:r>
        <w:rPr>
          <w:sz w:val="24"/>
        </w:rPr>
        <w:t>cyberbullying</w:t>
      </w:r>
      <w:proofErr w:type="spellEnd"/>
      <w:r>
        <w:rPr>
          <w:sz w:val="24"/>
        </w:rPr>
        <w:t xml:space="preserve"> might vary by gender (</w:t>
      </w:r>
      <w:proofErr w:type="spellStart"/>
      <w:r>
        <w:rPr>
          <w:sz w:val="24"/>
        </w:rPr>
        <w:t>Hinduja</w:t>
      </w:r>
      <w:proofErr w:type="spellEnd"/>
      <w:r>
        <w:rPr>
          <w:sz w:val="24"/>
        </w:rPr>
        <w:t xml:space="preserve"> &amp; </w:t>
      </w:r>
      <w:proofErr w:type="spellStart"/>
      <w:r>
        <w:rPr>
          <w:sz w:val="24"/>
        </w:rPr>
        <w:t>Patchin</w:t>
      </w:r>
      <w:proofErr w:type="spellEnd"/>
      <w:r>
        <w:rPr>
          <w:sz w:val="24"/>
        </w:rPr>
        <w:t>, 2010b, p.1</w:t>
      </w:r>
      <w:r>
        <w:rPr>
          <w:sz w:val="24"/>
          <w:vertAlign w:val="superscript"/>
        </w:rPr>
        <w:footnoteReference w:id="46"/>
      </w:r>
      <w:r>
        <w:rPr>
          <w:sz w:val="24"/>
        </w:rPr>
        <w:t>), although young men may be more reticent to admit to or report a past bullying experience</w:t>
      </w:r>
      <w:r>
        <w:rPr>
          <w:sz w:val="24"/>
          <w:vertAlign w:val="superscript"/>
        </w:rPr>
        <w:footnoteReference w:id="47"/>
      </w:r>
      <w:r>
        <w:rPr>
          <w:sz w:val="24"/>
        </w:rPr>
        <w:t>. Nevertheless, this represents a worrying new development, with the extension of sexual content and violence in the real world into new forums online, with worrying implications for men and women.</w:t>
      </w:r>
    </w:p>
    <w:p w:rsidR="00447E45" w:rsidRDefault="00447E45" w:rsidP="00447E45">
      <w:pPr>
        <w:pStyle w:val="Normal1"/>
        <w:spacing w:after="0" w:line="240" w:lineRule="auto"/>
        <w:jc w:val="both"/>
        <w:rPr>
          <w:sz w:val="24"/>
        </w:rPr>
      </w:pPr>
      <w:r>
        <w:rPr>
          <w:noProof/>
          <w:sz w:val="24"/>
        </w:rPr>
        <w:drawing>
          <wp:anchor distT="0" distB="0" distL="114300" distR="114300" simplePos="0" relativeHeight="251661312" behindDoc="0" locked="0" layoutInCell="1" allowOverlap="1">
            <wp:simplePos x="0" y="0"/>
            <wp:positionH relativeFrom="column">
              <wp:posOffset>3790950</wp:posOffset>
            </wp:positionH>
            <wp:positionV relativeFrom="paragraph">
              <wp:posOffset>183515</wp:posOffset>
            </wp:positionV>
            <wp:extent cx="2200275" cy="3114675"/>
            <wp:effectExtent l="19050" t="0" r="9525" b="0"/>
            <wp:wrapSquare wrapText="bothSides"/>
            <wp:docPr id="2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6" cstate="print"/>
                    <a:stretch>
                      <a:fillRect/>
                    </a:stretch>
                  </pic:blipFill>
                  <pic:spPr>
                    <a:xfrm>
                      <a:off x="0" y="0"/>
                      <a:ext cx="2200275" cy="3114675"/>
                    </a:xfrm>
                    <a:prstGeom prst="rect">
                      <a:avLst/>
                    </a:prstGeom>
                  </pic:spPr>
                </pic:pic>
              </a:graphicData>
            </a:graphic>
          </wp:anchor>
        </w:drawing>
      </w:r>
    </w:p>
    <w:p w:rsidR="00447E45" w:rsidRDefault="008609C8" w:rsidP="00E061DD">
      <w:pPr>
        <w:pStyle w:val="Normal1"/>
        <w:spacing w:after="0" w:line="240" w:lineRule="auto"/>
        <w:jc w:val="both"/>
        <w:rPr>
          <w:sz w:val="24"/>
        </w:rPr>
      </w:pPr>
      <w:r>
        <w:rPr>
          <w:sz w:val="24"/>
        </w:rPr>
        <w:t xml:space="preserve">Jones, Johnson-Yale, </w:t>
      </w:r>
      <w:proofErr w:type="spellStart"/>
      <w:r>
        <w:rPr>
          <w:sz w:val="24"/>
        </w:rPr>
        <w:t>Millermaier</w:t>
      </w:r>
      <w:proofErr w:type="spellEnd"/>
      <w:r>
        <w:rPr>
          <w:sz w:val="24"/>
        </w:rPr>
        <w:t xml:space="preserve"> and Perez (2009) surveyed students from forty U.S. higher educational institutions to examine gender and race differences in Internet anxiety and use, as well as gender digital divide. 53% of male students reported that they “visited an adult website at least once a week”, compared with 9% of female students</w:t>
      </w:r>
      <w:r>
        <w:rPr>
          <w:sz w:val="24"/>
          <w:vertAlign w:val="superscript"/>
        </w:rPr>
        <w:footnoteReference w:id="48"/>
      </w:r>
      <w:r>
        <w:rPr>
          <w:sz w:val="24"/>
        </w:rPr>
        <w:t>. Moran (2011) notes that practices which were among niche practices of adult entertainment sites a decade or more ago are now increasingly mainstream for</w:t>
      </w:r>
      <w:r w:rsidR="00E061DD">
        <w:rPr>
          <w:sz w:val="24"/>
        </w:rPr>
        <w:t xml:space="preserve"> women and</w:t>
      </w:r>
      <w:r>
        <w:rPr>
          <w:sz w:val="24"/>
        </w:rPr>
        <w:t xml:space="preserve"> young girls</w:t>
      </w:r>
      <w:r w:rsidR="00174B48">
        <w:rPr>
          <w:sz w:val="24"/>
        </w:rPr>
        <w:t xml:space="preserve"> </w:t>
      </w:r>
      <w:r>
        <w:rPr>
          <w:sz w:val="24"/>
        </w:rPr>
        <w:t xml:space="preserve">in Western societies, including full depilation of the pudenda and </w:t>
      </w:r>
      <w:r w:rsidR="00174B48">
        <w:rPr>
          <w:sz w:val="24"/>
        </w:rPr>
        <w:t>niche</w:t>
      </w:r>
      <w:r>
        <w:rPr>
          <w:sz w:val="24"/>
        </w:rPr>
        <w:t xml:space="preserve"> sex</w:t>
      </w:r>
      <w:r w:rsidR="00174B48">
        <w:rPr>
          <w:sz w:val="24"/>
        </w:rPr>
        <w:t>ual practices</w:t>
      </w:r>
      <w:r>
        <w:rPr>
          <w:sz w:val="24"/>
        </w:rPr>
        <w:t xml:space="preserve">, on the basis that some youth of today </w:t>
      </w:r>
      <w:r w:rsidR="00E061DD">
        <w:rPr>
          <w:sz w:val="24"/>
        </w:rPr>
        <w:t>are</w:t>
      </w:r>
      <w:r>
        <w:rPr>
          <w:sz w:val="24"/>
        </w:rPr>
        <w:t xml:space="preserve"> now exposed to</w:t>
      </w:r>
      <w:r w:rsidR="00E061DD">
        <w:rPr>
          <w:sz w:val="24"/>
        </w:rPr>
        <w:t xml:space="preserve"> such content</w:t>
      </w:r>
      <w:r>
        <w:rPr>
          <w:sz w:val="24"/>
        </w:rPr>
        <w:t xml:space="preserve"> via the Internet.</w:t>
      </w:r>
      <w:r w:rsidR="00447E45">
        <w:rPr>
          <w:sz w:val="24"/>
        </w:rPr>
        <w:t xml:space="preserve"> </w:t>
      </w:r>
    </w:p>
    <w:p w:rsidR="00E061DD" w:rsidRDefault="00E061DD" w:rsidP="00174B48">
      <w:pPr>
        <w:pStyle w:val="Normal1"/>
        <w:spacing w:after="0" w:line="240" w:lineRule="auto"/>
        <w:jc w:val="both"/>
        <w:rPr>
          <w:sz w:val="24"/>
        </w:rPr>
      </w:pPr>
    </w:p>
    <w:p w:rsidR="00447E45" w:rsidRDefault="00D672DC" w:rsidP="00447E45">
      <w:pPr>
        <w:pStyle w:val="Normal1"/>
        <w:spacing w:after="0" w:line="240" w:lineRule="auto"/>
        <w:jc w:val="both"/>
        <w:rPr>
          <w:sz w:val="24"/>
        </w:rPr>
      </w:pPr>
      <w:r>
        <w:rPr>
          <w:noProof/>
          <w:sz w:val="24"/>
          <w:lang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20.25pt;margin-top:3.75pt;width:278.25pt;height:3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">
            <v:textbox>
              <w:txbxContent>
                <w:p w:rsidR="009F36C8" w:rsidRPr="00E061DD" w:rsidRDefault="009F36C8" w:rsidP="00E061DD">
                  <w:pPr>
                    <w:spacing w:after="0" w:line="240" w:lineRule="auto"/>
                    <w:rPr>
                      <w:sz w:val="20"/>
                      <w:szCs w:val="20"/>
                    </w:rPr>
                  </w:pPr>
                  <w:r>
                    <w:rPr>
                      <w:sz w:val="20"/>
                      <w:szCs w:val="20"/>
                    </w:rPr>
                    <w:t xml:space="preserve">Source: </w:t>
                  </w:r>
                  <w:r w:rsidRPr="00E061DD">
                    <w:rPr>
                      <w:sz w:val="20"/>
                      <w:szCs w:val="20"/>
                    </w:rPr>
                    <w:t>Oxford University Student Union campaign on feminism, February 2013</w:t>
                  </w:r>
                  <w:r>
                    <w:rPr>
                      <w:sz w:val="20"/>
                      <w:szCs w:val="20"/>
                    </w:rPr>
                    <w:t>, published by the UK’s Guardian newspaper</w:t>
                  </w:r>
                  <w:r w:rsidRPr="00E061DD">
                    <w:rPr>
                      <w:sz w:val="20"/>
                      <w:szCs w:val="20"/>
                    </w:rPr>
                    <w:t>.</w:t>
                  </w:r>
                </w:p>
              </w:txbxContent>
            </v:textbox>
          </v:shape>
        </w:pict>
      </w:r>
    </w:p>
    <w:p w:rsidR="00E061DD" w:rsidRDefault="00E061DD" w:rsidP="00447E45">
      <w:pPr>
        <w:pStyle w:val="Normal1"/>
        <w:spacing w:after="0" w:line="240" w:lineRule="auto"/>
        <w:jc w:val="both"/>
        <w:rPr>
          <w:sz w:val="24"/>
        </w:rPr>
      </w:pPr>
    </w:p>
    <w:p w:rsidR="00E061DD" w:rsidRDefault="00E061DD" w:rsidP="00447E45">
      <w:pPr>
        <w:pStyle w:val="Normal1"/>
        <w:spacing w:after="0" w:line="240" w:lineRule="auto"/>
        <w:jc w:val="both"/>
        <w:rPr>
          <w:sz w:val="24"/>
        </w:rPr>
      </w:pPr>
    </w:p>
    <w:p w:rsidR="00E061DD" w:rsidRDefault="00E061DD" w:rsidP="00447E45">
      <w:pPr>
        <w:pStyle w:val="Normal1"/>
        <w:spacing w:after="0" w:line="240" w:lineRule="auto"/>
        <w:jc w:val="both"/>
        <w:rPr>
          <w:sz w:val="24"/>
        </w:rPr>
      </w:pPr>
    </w:p>
    <w:p w:rsidR="00447E45" w:rsidRDefault="00447E45" w:rsidP="00447E45">
      <w:pPr>
        <w:pStyle w:val="Normal1"/>
        <w:spacing w:after="0" w:line="240" w:lineRule="auto"/>
        <w:jc w:val="both"/>
      </w:pPr>
      <w:r w:rsidRPr="00447E45">
        <w:rPr>
          <w:sz w:val="24"/>
        </w:rPr>
        <w:t xml:space="preserve">The origin, evolution and role of content in shaping people’s aspirations and outlooks is the subject of a growing body of research. Recent research by the </w:t>
      </w:r>
      <w:proofErr w:type="spellStart"/>
      <w:r w:rsidRPr="00447E45">
        <w:rPr>
          <w:sz w:val="24"/>
        </w:rPr>
        <w:t>Geena</w:t>
      </w:r>
      <w:proofErr w:type="spellEnd"/>
      <w:r w:rsidRPr="00447E45">
        <w:rPr>
          <w:sz w:val="24"/>
        </w:rPr>
        <w:t xml:space="preserve"> Davis Institute on Gender </w:t>
      </w:r>
      <w:r w:rsidRPr="00447E45">
        <w:rPr>
          <w:sz w:val="24"/>
        </w:rPr>
        <w:lastRenderedPageBreak/>
        <w:t xml:space="preserve">in Media, its </w:t>
      </w:r>
      <w:r w:rsidR="00174B48">
        <w:rPr>
          <w:sz w:val="24"/>
        </w:rPr>
        <w:t xml:space="preserve">programming arm </w:t>
      </w:r>
      <w:r w:rsidRPr="00447E45">
        <w:rPr>
          <w:sz w:val="24"/>
        </w:rPr>
        <w:t xml:space="preserve">See Jane, and the Annenberg School for Communication at University of Southern California found stark inequalities in the representation and gender of characters on-screen – currently, only one in four characters of all characters in family films are female. In crowd scenes, only 17% of the crowd are female, while only 11% of </w:t>
      </w:r>
      <w:r>
        <w:rPr>
          <w:sz w:val="24"/>
        </w:rPr>
        <w:t>movies have a woman as the lead</w:t>
      </w:r>
      <w:r w:rsidRPr="00447E45">
        <w:rPr>
          <w:sz w:val="24"/>
        </w:rPr>
        <w:t>.</w:t>
      </w:r>
      <w:r>
        <w:rPr>
          <w:sz w:val="24"/>
        </w:rPr>
        <w:t xml:space="preserve"> </w:t>
      </w:r>
      <w:r w:rsidRPr="00725AB3">
        <w:rPr>
          <w:sz w:val="24"/>
          <w:szCs w:val="24"/>
        </w:rPr>
        <w:t>Despite making up half the population, the message sent to children is that women and girls do not take up half of the space in the world and women and girls have far less value to society than men and boys.</w:t>
      </w:r>
      <w:r>
        <w:rPr>
          <w:sz w:val="24"/>
          <w:szCs w:val="24"/>
        </w:rPr>
        <w:t xml:space="preserve"> This suggests </w:t>
      </w:r>
      <w:r w:rsidRPr="00725AB3">
        <w:rPr>
          <w:sz w:val="24"/>
          <w:szCs w:val="24"/>
        </w:rPr>
        <w:t>that</w:t>
      </w:r>
      <w:r>
        <w:rPr>
          <w:sz w:val="24"/>
        </w:rPr>
        <w:t xml:space="preserve"> gender stereotyping</w:t>
      </w:r>
      <w:r w:rsidRPr="00CE3BFB">
        <w:rPr>
          <w:noProof/>
          <w:sz w:val="24"/>
        </w:rPr>
        <w:t xml:space="preserve"> </w:t>
      </w:r>
      <w:r>
        <w:rPr>
          <w:sz w:val="24"/>
        </w:rPr>
        <w:t xml:space="preserve"> remains deeply entrenched in today’s entertainment media, which is a cause for major concern, as the influences children are exposed to may </w:t>
      </w:r>
      <w:r>
        <w:rPr>
          <w:sz w:val="24"/>
          <w:szCs w:val="24"/>
        </w:rPr>
        <w:t>in shape</w:t>
      </w:r>
      <w:r w:rsidRPr="00725AB3">
        <w:rPr>
          <w:sz w:val="24"/>
          <w:szCs w:val="24"/>
        </w:rPr>
        <w:t xml:space="preserve"> </w:t>
      </w:r>
      <w:r>
        <w:rPr>
          <w:sz w:val="24"/>
          <w:szCs w:val="24"/>
        </w:rPr>
        <w:t>their</w:t>
      </w:r>
      <w:r w:rsidRPr="00725AB3">
        <w:rPr>
          <w:sz w:val="24"/>
          <w:szCs w:val="24"/>
        </w:rPr>
        <w:t xml:space="preserve"> </w:t>
      </w:r>
      <w:r>
        <w:rPr>
          <w:sz w:val="24"/>
          <w:szCs w:val="24"/>
        </w:rPr>
        <w:t>outlook and notions of</w:t>
      </w:r>
      <w:r w:rsidRPr="00725AB3">
        <w:rPr>
          <w:sz w:val="24"/>
          <w:szCs w:val="24"/>
        </w:rPr>
        <w:t xml:space="preserve"> identity and aspirations from an early age.</w:t>
      </w:r>
      <w:r w:rsidRPr="00CE3BFB">
        <w:rPr>
          <w:noProof/>
        </w:rPr>
        <w:t xml:space="preserve"> </w:t>
      </w:r>
      <w:r>
        <w:rPr>
          <w:noProof/>
        </w:rPr>
        <w:t xml:space="preserve"> </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t>These potential negative influences ignore the very positive influence online content and apps can have in educating Internet users against sexual violence. Box 4 describes how mobile apps and online tools can help combat sexual violence, and help the survivors of abuse come to terms with their ordeal in some of the poorest parts of Rio de Janeiro in Brazil.</w:t>
      </w:r>
    </w:p>
    <w:p w:rsidR="00CE3BFB" w:rsidRDefault="00CE3BFB">
      <w:pPr>
        <w:pStyle w:val="Normal1"/>
        <w:spacing w:after="0" w:line="240" w:lineRule="auto"/>
        <w:jc w:val="both"/>
      </w:pPr>
    </w:p>
    <w:p w:rsidR="00CE3BFB" w:rsidRDefault="00CE3BFB">
      <w:pPr>
        <w:pStyle w:val="Normal1"/>
        <w:spacing w:after="0" w:line="240" w:lineRule="auto"/>
        <w:jc w:val="both"/>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202068">
        <w:tc>
          <w:tcPr>
            <w:tcW w:w="9576" w:type="dxa"/>
            <w:shd w:val="clear" w:color="auto" w:fill="D9D9D9"/>
            <w:tcMar>
              <w:top w:w="100" w:type="dxa"/>
              <w:left w:w="108" w:type="dxa"/>
              <w:bottom w:w="100" w:type="dxa"/>
              <w:right w:w="108" w:type="dxa"/>
            </w:tcMar>
          </w:tcPr>
          <w:p w:rsidR="00202068" w:rsidRDefault="00447E45">
            <w:pPr>
              <w:pStyle w:val="Normal1"/>
              <w:spacing w:before="120" w:after="0" w:line="240" w:lineRule="auto"/>
            </w:pPr>
            <w:r>
              <w:rPr>
                <w:b/>
                <w:sz w:val="24"/>
              </w:rPr>
              <w:t>Box 3</w:t>
            </w:r>
            <w:r w:rsidR="008609C8">
              <w:rPr>
                <w:b/>
                <w:sz w:val="24"/>
              </w:rPr>
              <w:t xml:space="preserve">: New online tool tackles violence against women and girls in Rio de Janeiro's </w:t>
            </w:r>
            <w:proofErr w:type="spellStart"/>
            <w:r w:rsidR="008609C8">
              <w:rPr>
                <w:b/>
                <w:sz w:val="24"/>
              </w:rPr>
              <w:t>favelas</w:t>
            </w:r>
            <w:proofErr w:type="spellEnd"/>
            <w:r w:rsidR="008609C8">
              <w:rPr>
                <w:b/>
                <w:sz w:val="24"/>
                <w:vertAlign w:val="superscript"/>
              </w:rPr>
              <w:t xml:space="preserve"> </w:t>
            </w:r>
          </w:p>
          <w:p w:rsidR="00202068" w:rsidRPr="007F7649" w:rsidRDefault="00202068">
            <w:pPr>
              <w:pStyle w:val="Normal1"/>
              <w:spacing w:after="0" w:line="240" w:lineRule="auto"/>
              <w:rPr>
                <w:sz w:val="16"/>
                <w:szCs w:val="16"/>
              </w:rPr>
            </w:pPr>
          </w:p>
          <w:p w:rsidR="00202068" w:rsidRDefault="008609C8" w:rsidP="00CE3BFB">
            <w:pPr>
              <w:pStyle w:val="Normal1"/>
              <w:spacing w:after="0" w:line="240" w:lineRule="auto"/>
              <w:jc w:val="both"/>
            </w:pPr>
            <w:r>
              <w:t>UN-Habitat studies show that women in urban areas are twice as likely as men to suffer some form of violence, especially in developing countries. In Brazil, as in many other countries, sexual violence is a significant problem. Although reported cases reflect only a fraction of actual occ</w:t>
            </w:r>
            <w:r w:rsidR="00CE3BFB">
              <w:t>urrences</w:t>
            </w:r>
            <w:r>
              <w:t xml:space="preserve">, in 2012, there was a 23.8% increase in </w:t>
            </w:r>
            <w:proofErr w:type="spellStart"/>
            <w:r>
              <w:t>estupro</w:t>
            </w:r>
            <w:proofErr w:type="spellEnd"/>
            <w:r>
              <w:t xml:space="preserve"> (</w:t>
            </w:r>
            <w:r w:rsidR="00CE3BFB">
              <w:t>including</w:t>
            </w:r>
            <w:r>
              <w:t xml:space="preserve"> rape and other violence) reported in Rio de Janeiro, compared to 2011. </w:t>
            </w:r>
            <w:r w:rsidR="00CE3BFB">
              <w:t>O</w:t>
            </w:r>
            <w:r>
              <w:t xml:space="preserve">n International Women’s Day, 8 March 2013, UN Women, UNICEF and UN-Habitat launched an online website which also works as a </w:t>
            </w:r>
            <w:proofErr w:type="spellStart"/>
            <w:r>
              <w:t>smartphone</w:t>
            </w:r>
            <w:proofErr w:type="spellEnd"/>
            <w:r>
              <w:t xml:space="preserve"> app that brings together information on support services for women and girls who are survivors of violence. With a large part of the population using mobile technology and computers in the </w:t>
            </w:r>
            <w:proofErr w:type="spellStart"/>
            <w:r>
              <w:t>favelas</w:t>
            </w:r>
            <w:proofErr w:type="spellEnd"/>
            <w:r>
              <w:t xml:space="preserve">, an online tool was created so that anyone with a </w:t>
            </w:r>
            <w:proofErr w:type="spellStart"/>
            <w:r>
              <w:t>smartphone</w:t>
            </w:r>
            <w:proofErr w:type="spellEnd"/>
            <w:r>
              <w:t xml:space="preserve"> or computer and Internet access can use it to get information about assistance and services for survivors of violence. It provides abuse hotline numbers, information about rights, as well as the responsibilities and locations of Specialized Women’s Attention </w:t>
            </w:r>
            <w:proofErr w:type="spellStart"/>
            <w:r>
              <w:t>Centres</w:t>
            </w:r>
            <w:proofErr w:type="spellEnd"/>
            <w:r>
              <w:t>, which provide psychological, social and even legal support. The tool also details steps to take after being raped, along with geographical positioning systems so users can locate the closest women’s centre, police station, medical centre and public prosecutor’s office.</w:t>
            </w:r>
          </w:p>
          <w:p w:rsidR="00202068" w:rsidRPr="00447E45" w:rsidRDefault="00202068">
            <w:pPr>
              <w:pStyle w:val="Normal1"/>
              <w:spacing w:after="0" w:line="240" w:lineRule="auto"/>
              <w:rPr>
                <w:sz w:val="16"/>
                <w:szCs w:val="16"/>
              </w:rPr>
            </w:pPr>
          </w:p>
          <w:p w:rsidR="00202068" w:rsidRDefault="008609C8" w:rsidP="00E061DD">
            <w:pPr>
              <w:pStyle w:val="Normal1"/>
              <w:spacing w:after="120" w:line="240" w:lineRule="auto"/>
            </w:pPr>
            <w:r>
              <w:rPr>
                <w:sz w:val="20"/>
              </w:rPr>
              <w:t xml:space="preserve">Source: UN Women, available at: </w:t>
            </w:r>
            <w:hyperlink r:id="rId17" w:anchor="sthash.D1RUQYNe.dpuf">
              <w:r>
                <w:rPr>
                  <w:color w:val="0000FF"/>
                  <w:sz w:val="20"/>
                  <w:u w:val="single"/>
                </w:rPr>
                <w:t>http://www.unwomen.org/en/news/stories/2013/6/rio-de-janeiro-apps-to-end-violence-in-favelas#sthash.D1RUQYNe.dpuf</w:t>
              </w:r>
            </w:hyperlink>
            <w:r>
              <w:rPr>
                <w:sz w:val="20"/>
              </w:rPr>
              <w:t xml:space="preserve">. </w:t>
            </w:r>
          </w:p>
        </w:tc>
      </w:tr>
    </w:tbl>
    <w:p w:rsidR="00202068" w:rsidRDefault="00202068">
      <w:pPr>
        <w:pStyle w:val="Normal1"/>
        <w:spacing w:after="0" w:line="210" w:lineRule="auto"/>
      </w:pPr>
    </w:p>
    <w:p w:rsidR="00E061DD" w:rsidRDefault="00E061DD">
      <w:pPr>
        <w:pStyle w:val="Normal1"/>
        <w:spacing w:after="0" w:line="210" w:lineRule="auto"/>
      </w:pPr>
    </w:p>
    <w:p w:rsidR="00202068" w:rsidRDefault="008609C8" w:rsidP="00CE3BFB">
      <w:pPr>
        <w:pStyle w:val="Normal1"/>
        <w:spacing w:after="0" w:line="240" w:lineRule="auto"/>
        <w:jc w:val="both"/>
      </w:pPr>
      <w:r>
        <w:rPr>
          <w:sz w:val="24"/>
        </w:rPr>
        <w:t xml:space="preserve">Basic access to the Internet and ICTs is just the starting point for gender equality in access to ICTs – due consideration must be given to meaningful content for women online, as a trigger to promote demand for ICT services by women. Gender-appropriate content must also be considered as integral </w:t>
      </w:r>
      <w:r w:rsidR="00E029EA">
        <w:rPr>
          <w:sz w:val="24"/>
        </w:rPr>
        <w:t>part of ICT policies. The next c</w:t>
      </w:r>
      <w:r>
        <w:rPr>
          <w:sz w:val="24"/>
        </w:rPr>
        <w:t>hapter considers the role of gender in ICT and broadband policy development.</w:t>
      </w:r>
    </w:p>
    <w:p w:rsidR="00202068" w:rsidRDefault="00202068">
      <w:pPr>
        <w:pStyle w:val="Normal1"/>
        <w:spacing w:after="0" w:line="240" w:lineRule="auto"/>
        <w:jc w:val="both"/>
      </w:pPr>
    </w:p>
    <w:p w:rsidR="00E061DD" w:rsidRDefault="00E061DD">
      <w:pPr>
        <w:pStyle w:val="Normal1"/>
        <w:spacing w:after="0" w:line="240" w:lineRule="auto"/>
        <w:jc w:val="both"/>
      </w:pPr>
    </w:p>
    <w:p w:rsidR="00202068" w:rsidRDefault="008609C8" w:rsidP="00725AB3">
      <w:pPr>
        <w:pStyle w:val="Heading1"/>
        <w:numPr>
          <w:ilvl w:val="0"/>
          <w:numId w:val="9"/>
        </w:numPr>
        <w:ind w:left="426" w:hanging="426"/>
      </w:pPr>
      <w:bookmarkStart w:id="8" w:name="h.vppt6iyhohwy" w:colFirst="0" w:colLast="0"/>
      <w:bookmarkEnd w:id="8"/>
      <w:r>
        <w:lastRenderedPageBreak/>
        <w:t>Policy Development, Gender and Broadband</w:t>
      </w:r>
    </w:p>
    <w:p w:rsidR="00CE3BFB" w:rsidRDefault="00CE3BFB">
      <w:pPr>
        <w:pStyle w:val="Normal1"/>
        <w:spacing w:after="0" w:line="240" w:lineRule="auto"/>
        <w:jc w:val="both"/>
        <w:rPr>
          <w:sz w:val="24"/>
        </w:rPr>
      </w:pPr>
    </w:p>
    <w:p w:rsidR="00202068" w:rsidRDefault="008609C8" w:rsidP="00CE3BFB">
      <w:pPr>
        <w:pStyle w:val="Normal1"/>
        <w:spacing w:after="0" w:line="240" w:lineRule="auto"/>
        <w:jc w:val="both"/>
      </w:pPr>
      <w:r>
        <w:rPr>
          <w:sz w:val="24"/>
        </w:rPr>
        <w:t>Policy plays a key role in shaping ICT for development agendas as well as uptake and demand for broadband services</w:t>
      </w:r>
      <w:r>
        <w:rPr>
          <w:sz w:val="24"/>
          <w:vertAlign w:val="superscript"/>
        </w:rPr>
        <w:footnoteReference w:id="49"/>
      </w:r>
      <w:r w:rsidR="00447E45">
        <w:rPr>
          <w:sz w:val="24"/>
        </w:rPr>
        <w:t>.</w:t>
      </w:r>
      <w:r>
        <w:rPr>
          <w:sz w:val="24"/>
        </w:rPr>
        <w:t xml:space="preserve"> Now more than ever, ICTs are ubiquitous and pervasive, permeating our everyday activitie</w:t>
      </w:r>
      <w:r w:rsidR="00447E45">
        <w:rPr>
          <w:sz w:val="24"/>
        </w:rPr>
        <w:t>s (and objects), and are indeed</w:t>
      </w:r>
      <w:r>
        <w:rPr>
          <w:sz w:val="24"/>
        </w:rPr>
        <w:t xml:space="preserve"> ‘socially-embedded’. At the same time, ICTs are key enablers for development and thus have the potential to impacting most sectors of society. Historically, however, Governments have tended to regard ICT policy development  as mostly a technical matter and have thus tended to keep essential social and economic concerns away from it. </w:t>
      </w:r>
    </w:p>
    <w:p w:rsidR="00202068" w:rsidRDefault="00202068">
      <w:pPr>
        <w:pStyle w:val="Normal1"/>
        <w:spacing w:after="0" w:line="240" w:lineRule="auto"/>
        <w:jc w:val="both"/>
      </w:pPr>
    </w:p>
    <w:p w:rsidR="00202068" w:rsidRDefault="008609C8" w:rsidP="00CE3BFB">
      <w:pPr>
        <w:pStyle w:val="Normal1"/>
        <w:spacing w:after="0" w:line="240" w:lineRule="auto"/>
        <w:jc w:val="both"/>
      </w:pPr>
      <w:r>
        <w:rPr>
          <w:sz w:val="24"/>
        </w:rPr>
        <w:t>There is a need to consider technology policies, as well as approaches to policy development, through a more holistic lens, and</w:t>
      </w:r>
      <w:r w:rsidR="00CE3BFB">
        <w:rPr>
          <w:sz w:val="24"/>
        </w:rPr>
        <w:t xml:space="preserve"> to</w:t>
      </w:r>
      <w:r>
        <w:rPr>
          <w:sz w:val="24"/>
        </w:rPr>
        <w:t xml:space="preserve"> introduce the social implications of ICT policy on all development areas</w:t>
      </w:r>
      <w:r w:rsidR="00CE3BFB">
        <w:rPr>
          <w:sz w:val="24"/>
        </w:rPr>
        <w:t>,</w:t>
      </w:r>
      <w:r>
        <w:rPr>
          <w:sz w:val="24"/>
        </w:rPr>
        <w:t xml:space="preserve"> including gender</w:t>
      </w:r>
      <w:r>
        <w:rPr>
          <w:sz w:val="24"/>
          <w:vertAlign w:val="superscript"/>
        </w:rPr>
        <w:footnoteReference w:id="50"/>
      </w:r>
      <w:r>
        <w:rPr>
          <w:sz w:val="24"/>
        </w:rPr>
        <w:t xml:space="preserve">. ICT policy development does not stand alone, but is closely linked  to education, health, governance, inequality, agriculture, finance, science and many others, all having direct impact on gender equality issues. A innovative approach – and mindset –  </w:t>
      </w:r>
      <w:r w:rsidR="00E061DD">
        <w:rPr>
          <w:sz w:val="24"/>
        </w:rPr>
        <w:t xml:space="preserve">for policy development is thus </w:t>
      </w:r>
      <w:r>
        <w:rPr>
          <w:sz w:val="24"/>
        </w:rPr>
        <w:t>needed.</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t xml:space="preserve">In general, ICT policies and policy development should be readily linked to other national development and strategic policies. In most cases, when we look at developing countries in particular, we find that policies and strategies for many sectors and areas are already in place  -from national development and e-governance plans to national competitiveness policies and sustainable development strategies. The issue here is that all most of these policies and strategies are seemingly disconnected -and in many cases they actually compete against each for scarce resources. So the first step in innovating and changing mindsets is to foster the creating of </w:t>
      </w:r>
      <w:r>
        <w:rPr>
          <w:i/>
          <w:sz w:val="24"/>
        </w:rPr>
        <w:t>integrated policy development frameworks</w:t>
      </w:r>
      <w:r>
        <w:rPr>
          <w:sz w:val="24"/>
        </w:rPr>
        <w:t xml:space="preserve"> where say key national development goals and targets can lead the pack.</w:t>
      </w:r>
    </w:p>
    <w:p w:rsidR="00202068" w:rsidRDefault="00202068">
      <w:pPr>
        <w:pStyle w:val="Normal1"/>
        <w:spacing w:after="0" w:line="240" w:lineRule="auto"/>
        <w:jc w:val="both"/>
      </w:pPr>
    </w:p>
    <w:p w:rsidR="00202068" w:rsidRDefault="008609C8" w:rsidP="00EB3B14">
      <w:pPr>
        <w:pStyle w:val="Normal1"/>
        <w:spacing w:after="0" w:line="240" w:lineRule="auto"/>
        <w:jc w:val="both"/>
      </w:pPr>
      <w:r>
        <w:rPr>
          <w:sz w:val="24"/>
        </w:rPr>
        <w:t xml:space="preserve">Here, ICTs have a distinctive advantage as they are cross-cutting and thus can be the glue that brings many </w:t>
      </w:r>
      <w:r w:rsidR="00E061DD">
        <w:rPr>
          <w:sz w:val="24"/>
        </w:rPr>
        <w:t xml:space="preserve">other broader policies together. </w:t>
      </w:r>
      <w:r>
        <w:rPr>
          <w:sz w:val="24"/>
        </w:rPr>
        <w:t>The same can be said about broadband. Broadband is an enabler that can help address  key service delivery gaps, enhance the pa</w:t>
      </w:r>
      <w:r w:rsidR="00E061DD">
        <w:rPr>
          <w:sz w:val="24"/>
        </w:rPr>
        <w:t>rticipation of people in policy-</w:t>
      </w:r>
      <w:r>
        <w:rPr>
          <w:sz w:val="24"/>
        </w:rPr>
        <w:t>making and foster transparency and accountability of public institutions and private sector entities, among others. ICT and broadband policies should strive to have direct links to other national socio-economic development policies</w:t>
      </w:r>
      <w:r w:rsidR="00EB3B14">
        <w:rPr>
          <w:sz w:val="24"/>
        </w:rPr>
        <w:t>,</w:t>
      </w:r>
      <w:r>
        <w:rPr>
          <w:sz w:val="24"/>
        </w:rPr>
        <w:t xml:space="preserve"> and be seen as enablers that can help achieve agreed development targets within a national or local context.</w:t>
      </w:r>
    </w:p>
    <w:p w:rsidR="00202068" w:rsidRDefault="00202068">
      <w:pPr>
        <w:pStyle w:val="Normal1"/>
        <w:spacing w:after="0" w:line="240" w:lineRule="auto"/>
        <w:jc w:val="both"/>
      </w:pPr>
    </w:p>
    <w:p w:rsidR="00202068" w:rsidRDefault="008609C8" w:rsidP="00EB3B14">
      <w:pPr>
        <w:pStyle w:val="Normal1"/>
        <w:spacing w:after="0" w:line="240" w:lineRule="auto"/>
        <w:jc w:val="both"/>
      </w:pPr>
      <w:r>
        <w:rPr>
          <w:sz w:val="24"/>
        </w:rPr>
        <w:t>A similar argument can be made in the case of gender equality. Gender specific policies have been promoted in many countries</w:t>
      </w:r>
      <w:r w:rsidR="00CE3BFB">
        <w:rPr>
          <w:sz w:val="24"/>
        </w:rPr>
        <w:t>,</w:t>
      </w:r>
      <w:r>
        <w:rPr>
          <w:sz w:val="24"/>
        </w:rPr>
        <w:t xml:space="preserve"> especially since the 1995 Beijing World Conference on Women and the promotion of the National Gender Machineries in many countries. Since 2000</w:t>
      </w:r>
      <w:r w:rsidR="00CE3BFB">
        <w:rPr>
          <w:sz w:val="24"/>
        </w:rPr>
        <w:t>,</w:t>
      </w:r>
      <w:r>
        <w:rPr>
          <w:sz w:val="24"/>
        </w:rPr>
        <w:t xml:space="preserve"> </w:t>
      </w:r>
      <w:r w:rsidR="00EB3B14">
        <w:rPr>
          <w:sz w:val="24"/>
        </w:rPr>
        <w:t>there has been significant growth in</w:t>
      </w:r>
      <w:r>
        <w:rPr>
          <w:sz w:val="24"/>
        </w:rPr>
        <w:t xml:space="preserve"> National Gender Policies</w:t>
      </w:r>
      <w:r w:rsidR="00EB3B14">
        <w:rPr>
          <w:sz w:val="24"/>
        </w:rPr>
        <w:t>,</w:t>
      </w:r>
      <w:r>
        <w:rPr>
          <w:sz w:val="24"/>
        </w:rPr>
        <w:t xml:space="preserve"> </w:t>
      </w:r>
      <w:r w:rsidR="00EB3B14">
        <w:rPr>
          <w:sz w:val="24"/>
        </w:rPr>
        <w:t>which</w:t>
      </w:r>
      <w:r>
        <w:rPr>
          <w:sz w:val="24"/>
        </w:rPr>
        <w:t xml:space="preserve"> complement or supplement the</w:t>
      </w:r>
      <w:r w:rsidR="00EB3B14">
        <w:rPr>
          <w:sz w:val="24"/>
        </w:rPr>
        <w:t>se</w:t>
      </w:r>
      <w:r>
        <w:rPr>
          <w:sz w:val="24"/>
        </w:rPr>
        <w:t xml:space="preserve"> machineries. Being that as it may, these policies do not systematically take </w:t>
      </w:r>
      <w:r>
        <w:rPr>
          <w:sz w:val="24"/>
        </w:rPr>
        <w:lastRenderedPageBreak/>
        <w:t>into account ICTs and thus remain oblivious to their potential as enablers for development. By the same token, most ICT and e-governance policies do not openly tackle gender. On the contrary, there seems to be an assumption that ICTs, somehow or automatically</w:t>
      </w:r>
      <w:r w:rsidR="00CE3BFB">
        <w:rPr>
          <w:sz w:val="24"/>
        </w:rPr>
        <w:t>, will promote gender equality, implicitly</w:t>
      </w:r>
      <w:r>
        <w:rPr>
          <w:sz w:val="24"/>
        </w:rPr>
        <w:t xml:space="preserve"> assuming that ICTs are </w:t>
      </w:r>
      <w:r w:rsidR="00CE3BFB">
        <w:rPr>
          <w:sz w:val="24"/>
        </w:rPr>
        <w:t>gender-</w:t>
      </w:r>
      <w:r>
        <w:rPr>
          <w:sz w:val="24"/>
        </w:rPr>
        <w:t>neutral.</w:t>
      </w:r>
    </w:p>
    <w:p w:rsidR="00202068" w:rsidRDefault="00202068">
      <w:pPr>
        <w:pStyle w:val="Normal1"/>
        <w:spacing w:after="0" w:line="240" w:lineRule="auto"/>
        <w:jc w:val="both"/>
      </w:pPr>
    </w:p>
    <w:p w:rsidR="00202068" w:rsidRDefault="008609C8" w:rsidP="00447E45">
      <w:pPr>
        <w:pStyle w:val="Normal1"/>
        <w:spacing w:after="0" w:line="240" w:lineRule="auto"/>
        <w:jc w:val="both"/>
      </w:pPr>
      <w:r>
        <w:rPr>
          <w:sz w:val="24"/>
        </w:rPr>
        <w:t xml:space="preserve">Integrating gender perspectives into national ICT policies is a key aspect in policy development which is readily measurable and is actually the subject of recent research by the Broadband Commission. </w:t>
      </w:r>
      <w:r w:rsidR="00447E45">
        <w:rPr>
          <w:sz w:val="24"/>
        </w:rPr>
        <w:t>G</w:t>
      </w:r>
      <w:r>
        <w:rPr>
          <w:sz w:val="24"/>
        </w:rPr>
        <w:t>ender concerns are largely absent from ICT policies – recent Broadband Commission research demonstrates that in 2012 only 30 countries or 29% of 119 countries included reference to gender as an issue in their National Broadband Plan (NBP)</w:t>
      </w:r>
      <w:r>
        <w:rPr>
          <w:sz w:val="24"/>
          <w:vertAlign w:val="superscript"/>
        </w:rPr>
        <w:t xml:space="preserve"> </w:t>
      </w:r>
      <w:r>
        <w:rPr>
          <w:sz w:val="24"/>
          <w:vertAlign w:val="superscript"/>
        </w:rPr>
        <w:footnoteReference w:id="51"/>
      </w:r>
      <w:r>
        <w:rPr>
          <w:sz w:val="24"/>
        </w:rPr>
        <w:t xml:space="preserve">. The Global Initiative on Inclusive Information and Communications Technology (G3ict) puts this </w:t>
      </w:r>
      <w:r w:rsidR="00447E45">
        <w:rPr>
          <w:sz w:val="24"/>
        </w:rPr>
        <w:t>proportion</w:t>
      </w:r>
      <w:r>
        <w:rPr>
          <w:sz w:val="24"/>
        </w:rPr>
        <w:t xml:space="preserve"> lower for overall policy, reporting that just 14% of countries had policies in place for women</w:t>
      </w:r>
      <w:r>
        <w:rPr>
          <w:sz w:val="24"/>
          <w:vertAlign w:val="superscript"/>
        </w:rPr>
        <w:footnoteReference w:id="52"/>
      </w:r>
      <w:r>
        <w:rPr>
          <w:sz w:val="24"/>
        </w:rPr>
        <w:t>.</w:t>
      </w:r>
    </w:p>
    <w:p w:rsidR="00202068" w:rsidRDefault="00202068">
      <w:pPr>
        <w:pStyle w:val="Normal1"/>
        <w:spacing w:after="0" w:line="240" w:lineRule="auto"/>
        <w:jc w:val="both"/>
      </w:pPr>
    </w:p>
    <w:p w:rsidR="00202068" w:rsidRDefault="00CE3BFB">
      <w:pPr>
        <w:pStyle w:val="Normal1"/>
        <w:spacing w:after="0" w:line="240" w:lineRule="auto"/>
        <w:jc w:val="both"/>
      </w:pPr>
      <w:r w:rsidRPr="00EB3B14">
        <w:rPr>
          <w:sz w:val="24"/>
        </w:rPr>
        <w:t>Figure 4</w:t>
      </w:r>
      <w:r w:rsidR="008609C8" w:rsidRPr="00EB3B14">
        <w:rPr>
          <w:sz w:val="24"/>
        </w:rPr>
        <w:t xml:space="preserve"> below shows which countries did and did not include gender as a consideration in their Plan. Bangladesh, Finland, India, Japan, Norway, Spain, Sweden, Switzerland, Turkey and the United States all included references to gender in their Plan. A large number of Asian, European and Latin American countries did not, as well as Australi</w:t>
      </w:r>
      <w:r w:rsidR="00447E45" w:rsidRPr="00EB3B14">
        <w:rPr>
          <w:sz w:val="24"/>
        </w:rPr>
        <w:t>a and Canada. Featured Insight 5</w:t>
      </w:r>
      <w:r w:rsidR="008609C8" w:rsidRPr="00EB3B14">
        <w:rPr>
          <w:sz w:val="24"/>
        </w:rPr>
        <w:t xml:space="preserve"> notes that many countries have yet to extend their broadband policy to include gender.</w:t>
      </w:r>
    </w:p>
    <w:p w:rsidR="00202068" w:rsidRDefault="00202068">
      <w:pPr>
        <w:pStyle w:val="Normal1"/>
        <w:spacing w:after="0" w:line="240" w:lineRule="auto"/>
        <w:jc w:val="both"/>
      </w:pPr>
    </w:p>
    <w:p w:rsidR="00202068" w:rsidRDefault="00202068">
      <w:pPr>
        <w:pStyle w:val="Normal1"/>
        <w:spacing w:after="0" w:line="240" w:lineRule="auto"/>
        <w:jc w:val="both"/>
      </w:pPr>
    </w:p>
    <w:p w:rsidR="00202068" w:rsidRDefault="00CE3BFB">
      <w:pPr>
        <w:pStyle w:val="Normal1"/>
      </w:pPr>
      <w:r>
        <w:rPr>
          <w:b/>
          <w:sz w:val="24"/>
        </w:rPr>
        <w:t>Figure 4</w:t>
      </w:r>
      <w:r w:rsidR="008609C8">
        <w:rPr>
          <w:b/>
          <w:sz w:val="24"/>
        </w:rPr>
        <w:t>: Inclusion of Gender in Countries’ National Broadband Plans, mid-2013</w:t>
      </w:r>
    </w:p>
    <w:p w:rsidR="00202068" w:rsidRDefault="008609C8">
      <w:pPr>
        <w:pStyle w:val="Normal1"/>
        <w:jc w:val="center"/>
      </w:pPr>
      <w:r>
        <w:rPr>
          <w:noProof/>
        </w:rPr>
        <w:drawing>
          <wp:inline distT="0" distB="0" distL="0" distR="0">
            <wp:extent cx="6087799" cy="2591001"/>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cstate="print"/>
                    <a:stretch>
                      <a:fillRect/>
                    </a:stretch>
                  </pic:blipFill>
                  <pic:spPr>
                    <a:xfrm>
                      <a:off x="0" y="0"/>
                      <a:ext cx="6087799" cy="2591001"/>
                    </a:xfrm>
                    <a:prstGeom prst="rect">
                      <a:avLst/>
                    </a:prstGeom>
                  </pic:spPr>
                </pic:pic>
              </a:graphicData>
            </a:graphic>
          </wp:inline>
        </w:drawing>
      </w:r>
    </w:p>
    <w:p w:rsidR="00202068" w:rsidRDefault="008609C8">
      <w:pPr>
        <w:pStyle w:val="Normal1"/>
        <w:spacing w:after="0" w:line="240" w:lineRule="auto"/>
      </w:pPr>
      <w:r>
        <w:rPr>
          <w:i/>
          <w:sz w:val="20"/>
        </w:rPr>
        <w:t>Source</w:t>
      </w:r>
      <w:r>
        <w:rPr>
          <w:sz w:val="20"/>
        </w:rPr>
        <w:t>: Broadband Commission research, based on analysis of 109 Plans.</w:t>
      </w:r>
    </w:p>
    <w:p w:rsidR="00202068" w:rsidRDefault="008609C8">
      <w:pPr>
        <w:pStyle w:val="Normal1"/>
        <w:spacing w:after="0" w:line="240" w:lineRule="auto"/>
      </w:pPr>
      <w:r>
        <w:rPr>
          <w:i/>
          <w:sz w:val="20"/>
        </w:rPr>
        <w:t>Note</w:t>
      </w:r>
      <w:r>
        <w:rPr>
          <w:sz w:val="20"/>
        </w:rPr>
        <w:t>: Gray – no data, NBP not analyzed; Blue – NBP with a gender reference; Green – no reference to gender.</w:t>
      </w:r>
    </w:p>
    <w:p w:rsidR="00202068" w:rsidRDefault="00202068">
      <w:pPr>
        <w:pStyle w:val="Normal1"/>
        <w:spacing w:after="0" w:line="240" w:lineRule="auto"/>
        <w:jc w:val="both"/>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202068">
        <w:tc>
          <w:tcPr>
            <w:tcW w:w="9576" w:type="dxa"/>
            <w:shd w:val="clear" w:color="auto" w:fill="D9D9D9"/>
            <w:tcMar>
              <w:top w:w="100" w:type="dxa"/>
              <w:left w:w="108" w:type="dxa"/>
              <w:bottom w:w="100" w:type="dxa"/>
              <w:right w:w="108" w:type="dxa"/>
            </w:tcMar>
          </w:tcPr>
          <w:p w:rsidR="00202068" w:rsidRDefault="008609C8">
            <w:pPr>
              <w:pStyle w:val="Normal1"/>
              <w:spacing w:before="120" w:after="0" w:line="240" w:lineRule="auto"/>
              <w:jc w:val="both"/>
            </w:pPr>
            <w:r>
              <w:rPr>
                <w:b/>
                <w:sz w:val="24"/>
              </w:rPr>
              <w:lastRenderedPageBreak/>
              <w:t>Featured</w:t>
            </w:r>
            <w:r w:rsidR="00447E45">
              <w:rPr>
                <w:b/>
                <w:sz w:val="24"/>
              </w:rPr>
              <w:t xml:space="preserve"> Insight 5</w:t>
            </w:r>
            <w:r>
              <w:rPr>
                <w:b/>
                <w:sz w:val="24"/>
              </w:rPr>
              <w:t>: Women and National Broadband Policy-Making</w:t>
            </w:r>
          </w:p>
          <w:p w:rsidR="00202068" w:rsidRDefault="00202068">
            <w:pPr>
              <w:pStyle w:val="Normal1"/>
              <w:spacing w:after="0" w:line="240" w:lineRule="auto"/>
              <w:jc w:val="both"/>
            </w:pPr>
          </w:p>
          <w:p w:rsidR="00202068" w:rsidRDefault="008609C8" w:rsidP="00CE3BFB">
            <w:pPr>
              <w:pStyle w:val="Normal1"/>
              <w:spacing w:after="0" w:line="240" w:lineRule="auto"/>
            </w:pPr>
            <w:r>
              <w:t>Some of the critical aspects we see at present are:</w:t>
            </w:r>
          </w:p>
          <w:p w:rsidR="00CE3BFB" w:rsidRDefault="00CE3BFB" w:rsidP="00CE3BFB">
            <w:pPr>
              <w:pStyle w:val="Normal1"/>
              <w:spacing w:after="0" w:line="240" w:lineRule="auto"/>
            </w:pPr>
          </w:p>
          <w:p w:rsidR="00CE3BFB" w:rsidRDefault="00CE3BFB" w:rsidP="00042C44">
            <w:pPr>
              <w:pStyle w:val="Normal1"/>
              <w:numPr>
                <w:ilvl w:val="0"/>
                <w:numId w:val="10"/>
              </w:numPr>
              <w:spacing w:line="240" w:lineRule="auto"/>
              <w:ind w:hanging="357"/>
            </w:pPr>
            <w:r>
              <w:t>Many states do not yet treat affordable, pervasive/ubiquitous access as a basic right for the entire population, especially including women.</w:t>
            </w:r>
          </w:p>
          <w:p w:rsidR="00CE3BFB" w:rsidRDefault="00CE3BFB" w:rsidP="00042C44">
            <w:pPr>
              <w:pStyle w:val="Normal1"/>
              <w:numPr>
                <w:ilvl w:val="0"/>
                <w:numId w:val="10"/>
              </w:numPr>
              <w:spacing w:line="240" w:lineRule="auto"/>
              <w:ind w:hanging="357"/>
            </w:pPr>
            <w:r>
              <w:t>Many States are not yet proactive in implementing broadband development and policies that promote the coordination of efforts among the public sector, businesses and civil society.</w:t>
            </w:r>
          </w:p>
          <w:p w:rsidR="00202068" w:rsidRDefault="008609C8" w:rsidP="00042C44">
            <w:pPr>
              <w:pStyle w:val="Normal1"/>
              <w:numPr>
                <w:ilvl w:val="0"/>
                <w:numId w:val="10"/>
              </w:numPr>
              <w:spacing w:line="240" w:lineRule="auto"/>
              <w:ind w:hanging="357"/>
            </w:pPr>
            <w:r>
              <w:t>Most broadband policies omit gender (aside from identifying women as an untapped market for mobiles)</w:t>
            </w:r>
            <w:r w:rsidR="00CE3BFB">
              <w:t>.</w:t>
            </w:r>
          </w:p>
          <w:p w:rsidR="00202068" w:rsidRDefault="00174B48" w:rsidP="00042C44">
            <w:pPr>
              <w:pStyle w:val="Normal1"/>
              <w:numPr>
                <w:ilvl w:val="0"/>
                <w:numId w:val="10"/>
              </w:numPr>
              <w:spacing w:line="240" w:lineRule="auto"/>
              <w:ind w:hanging="357"/>
            </w:pPr>
            <w:r>
              <w:t>There i</w:t>
            </w:r>
            <w:r w:rsidR="008609C8">
              <w:t>s little investment to enlarge the social impact of the Internet, especially in terms of awareness-raising and building information literacy, particularly amongst more excluded members of society.</w:t>
            </w:r>
          </w:p>
          <w:p w:rsidR="00202068" w:rsidRDefault="008609C8" w:rsidP="00042C44">
            <w:pPr>
              <w:pStyle w:val="Normal1"/>
              <w:numPr>
                <w:ilvl w:val="0"/>
                <w:numId w:val="10"/>
              </w:numPr>
              <w:spacing w:line="240" w:lineRule="auto"/>
              <w:ind w:hanging="357"/>
            </w:pPr>
            <w:r>
              <w:t xml:space="preserve">There's little consideration of the digital gender gap between households with male heads and households with female heads. Digital literacy </w:t>
            </w:r>
            <w:proofErr w:type="spellStart"/>
            <w:r>
              <w:t>programmes</w:t>
            </w:r>
            <w:proofErr w:type="spellEnd"/>
            <w:r>
              <w:t xml:space="preserve"> targeted to this segment should take into account the particular characteristics of households with female heads and their specific needs, mainly caused by lower income that hinders the purchase of equipment and payment of broadband fees.</w:t>
            </w:r>
          </w:p>
          <w:p w:rsidR="00202068" w:rsidRDefault="008609C8">
            <w:pPr>
              <w:pStyle w:val="Normal1"/>
              <w:spacing w:after="120" w:line="240" w:lineRule="auto"/>
            </w:pPr>
            <w:r>
              <w:rPr>
                <w:sz w:val="20"/>
              </w:rPr>
              <w:t xml:space="preserve">Source: APC Women's Rights </w:t>
            </w:r>
            <w:proofErr w:type="spellStart"/>
            <w:r>
              <w:rPr>
                <w:sz w:val="20"/>
              </w:rPr>
              <w:t>Programme</w:t>
            </w:r>
            <w:proofErr w:type="spellEnd"/>
            <w:r>
              <w:rPr>
                <w:sz w:val="20"/>
              </w:rPr>
              <w:t>, Association for Progressive Communications (APC).</w:t>
            </w:r>
          </w:p>
        </w:tc>
      </w:tr>
    </w:tbl>
    <w:p w:rsidR="00202068" w:rsidRDefault="00202068">
      <w:pPr>
        <w:pStyle w:val="Normal1"/>
        <w:spacing w:after="0" w:line="240" w:lineRule="auto"/>
        <w:jc w:val="both"/>
      </w:pPr>
    </w:p>
    <w:p w:rsidR="00202068" w:rsidRDefault="00447E45">
      <w:pPr>
        <w:pStyle w:val="Normal1"/>
        <w:spacing w:after="0" w:line="240" w:lineRule="auto"/>
        <w:jc w:val="both"/>
      </w:pPr>
      <w:r>
        <w:rPr>
          <w:noProof/>
          <w:sz w:val="24"/>
        </w:rPr>
        <w:drawing>
          <wp:anchor distT="0" distB="0" distL="0" distR="0" simplePos="0" relativeHeight="251659264" behindDoc="0" locked="0" layoutInCell="0" allowOverlap="0">
            <wp:simplePos x="0" y="0"/>
            <wp:positionH relativeFrom="margin">
              <wp:posOffset>2447925</wp:posOffset>
            </wp:positionH>
            <wp:positionV relativeFrom="paragraph">
              <wp:posOffset>505460</wp:posOffset>
            </wp:positionV>
            <wp:extent cx="3629025" cy="2676525"/>
            <wp:effectExtent l="19050" t="0" r="9525" b="0"/>
            <wp:wrapSquare wrapText="bothSides"/>
            <wp:docPr id="1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9" cstate="print"/>
                    <a:stretch>
                      <a:fillRect/>
                    </a:stretch>
                  </pic:blipFill>
                  <pic:spPr>
                    <a:xfrm>
                      <a:off x="0" y="0"/>
                      <a:ext cx="3629025" cy="2676525"/>
                    </a:xfrm>
                    <a:prstGeom prst="rect">
                      <a:avLst/>
                    </a:prstGeom>
                  </pic:spPr>
                </pic:pic>
              </a:graphicData>
            </a:graphic>
          </wp:anchor>
        </w:drawing>
      </w:r>
      <w:r w:rsidR="008609C8">
        <w:rPr>
          <w:sz w:val="24"/>
        </w:rPr>
        <w:t>National plans which did include gender aspects heavily focused on ICT training for women which was included in 17 plans or 57% of them . Such references demonstrate countries’ willingness to remove gender barriers to ICT education and training and to eradicate digital illiteracy amongst women and girls. Furthermore, half of the countries formulated measurable targets in this area. One example is the Dominican Republic, which aims to achieve a 50% digital literacy rate for women, within a four-year timeframe. Other country-level targets are more focused, and refer to the development</w:t>
      </w:r>
      <w:r w:rsidR="00174B48">
        <w:rPr>
          <w:sz w:val="24"/>
        </w:rPr>
        <w:t xml:space="preserve"> of specific ICT training </w:t>
      </w:r>
      <w:proofErr w:type="spellStart"/>
      <w:r w:rsidR="00174B48">
        <w:rPr>
          <w:sz w:val="24"/>
        </w:rPr>
        <w:t>centre</w:t>
      </w:r>
      <w:r w:rsidR="008609C8">
        <w:rPr>
          <w:sz w:val="24"/>
        </w:rPr>
        <w:t>s</w:t>
      </w:r>
      <w:proofErr w:type="spellEnd"/>
      <w:r w:rsidR="008609C8">
        <w:rPr>
          <w:sz w:val="24"/>
        </w:rPr>
        <w:t xml:space="preserve"> and </w:t>
      </w:r>
      <w:proofErr w:type="spellStart"/>
      <w:r w:rsidR="008609C8">
        <w:rPr>
          <w:sz w:val="24"/>
        </w:rPr>
        <w:t>programmes</w:t>
      </w:r>
      <w:proofErr w:type="spellEnd"/>
      <w:r w:rsidR="008609C8">
        <w:rPr>
          <w:sz w:val="24"/>
        </w:rPr>
        <w:t>. For example, Chad´s National Broadband Plan aims at developing</w:t>
      </w:r>
      <w:r w:rsidR="00174B48">
        <w:rPr>
          <w:sz w:val="24"/>
        </w:rPr>
        <w:t xml:space="preserve"> 18 such training </w:t>
      </w:r>
      <w:proofErr w:type="spellStart"/>
      <w:r w:rsidR="00174B48">
        <w:rPr>
          <w:sz w:val="24"/>
        </w:rPr>
        <w:t>centre</w:t>
      </w:r>
      <w:r w:rsidR="008609C8">
        <w:rPr>
          <w:sz w:val="24"/>
        </w:rPr>
        <w:t>s</w:t>
      </w:r>
      <w:proofErr w:type="spellEnd"/>
      <w:r w:rsidR="008609C8">
        <w:rPr>
          <w:sz w:val="24"/>
        </w:rPr>
        <w:t xml:space="preserve"> within a four-year timeframe.</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t xml:space="preserve">The second most referenced category was  equal access to ICTs for women. Several countries refer to improved access to ICTs in general. One example is Zimbabwe, which wants to ensure </w:t>
      </w:r>
      <w:r>
        <w:rPr>
          <w:sz w:val="24"/>
        </w:rPr>
        <w:lastRenderedPageBreak/>
        <w:t xml:space="preserve">equity in access to and the use of ICTs across all sectors of the economy. Others refer more specifically to enhanced access to PCs and/or Internet — for example, Egypt outlines actions to equip girls’ schools with PCs. Chad has defined concrete goals to measure progress in this area by outlining administrative and fiscal measures to achieve ICT gender equality, and to develop a </w:t>
      </w:r>
      <w:proofErr w:type="spellStart"/>
      <w:r>
        <w:rPr>
          <w:sz w:val="24"/>
        </w:rPr>
        <w:t>favo</w:t>
      </w:r>
      <w:r w:rsidR="00174B48">
        <w:rPr>
          <w:sz w:val="24"/>
        </w:rPr>
        <w:t>u</w:t>
      </w:r>
      <w:r>
        <w:rPr>
          <w:sz w:val="24"/>
        </w:rPr>
        <w:t>rable</w:t>
      </w:r>
      <w:proofErr w:type="spellEnd"/>
      <w:r>
        <w:rPr>
          <w:sz w:val="24"/>
        </w:rPr>
        <w:t xml:space="preserve"> legal framework within two years.</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t>Fourteen countries refer to ICTs for women’s empowerment. ICTs create new avenues for improving the situation of women as they provide them with access to knowledge and pedagogic content, and facilitate telecommuting to allow better family-work balance. In this regard, Gambia commits to increase the proportion of women involved in the ICT sector and industry, targeting their level of involvement in terms of ownership and management of ICT businesses.</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t>Only four countries included elements related to the use of ICTs to promote women’s role in decision-making and governance processed. Malawi aims at putting in place policy instruments to ensure the participation of women in the formulation of ICT policies, and to ensure these policies are geared towards meeting specific developmental needs of women. Mexico indicates that achieving digital inclusion will be a vehicle to increase women’s role in politics.</w:t>
      </w:r>
    </w:p>
    <w:p w:rsidR="00202068" w:rsidRDefault="00202068">
      <w:pPr>
        <w:pStyle w:val="Normal1"/>
        <w:spacing w:after="0" w:line="240" w:lineRule="auto"/>
        <w:jc w:val="both"/>
      </w:pPr>
    </w:p>
    <w:p w:rsidR="00202068" w:rsidRDefault="008609C8">
      <w:pPr>
        <w:pStyle w:val="Normal1"/>
        <w:spacing w:after="0" w:line="240" w:lineRule="auto"/>
        <w:jc w:val="both"/>
      </w:pPr>
      <w:r>
        <w:rPr>
          <w:sz w:val="24"/>
        </w:rPr>
        <w:t xml:space="preserve">The good news is that countries’ approach to broadband policy is slowly becoming more comprehensive over time. From a narrow focus on ICTs at the start of this century, National Plans and Policies are shifting to broader considerations of the Digital and Development Agendas, with more countries including socio-economic and </w:t>
      </w:r>
      <w:proofErr w:type="spellStart"/>
      <w:r>
        <w:rPr>
          <w:sz w:val="24"/>
        </w:rPr>
        <w:t>politial</w:t>
      </w:r>
      <w:proofErr w:type="spellEnd"/>
      <w:r>
        <w:rPr>
          <w:sz w:val="24"/>
        </w:rPr>
        <w:t xml:space="preserve"> considerations in their national policies</w:t>
      </w:r>
      <w:r>
        <w:rPr>
          <w:sz w:val="24"/>
          <w:vertAlign w:val="superscript"/>
        </w:rPr>
        <w:footnoteReference w:id="53"/>
      </w:r>
      <w:r>
        <w:rPr>
          <w:sz w:val="24"/>
        </w:rPr>
        <w:t xml:space="preserve">. </w:t>
      </w:r>
    </w:p>
    <w:p w:rsidR="00202068" w:rsidRDefault="00202068">
      <w:pPr>
        <w:pStyle w:val="Normal1"/>
        <w:spacing w:after="0" w:line="240" w:lineRule="auto"/>
        <w:jc w:val="both"/>
      </w:pPr>
    </w:p>
    <w:p w:rsidR="00202068" w:rsidRDefault="008609C8" w:rsidP="00447E45">
      <w:pPr>
        <w:pStyle w:val="Normal1"/>
        <w:spacing w:after="0" w:line="240" w:lineRule="auto"/>
        <w:jc w:val="both"/>
        <w:rPr>
          <w:sz w:val="24"/>
        </w:rPr>
      </w:pPr>
      <w:r>
        <w:rPr>
          <w:sz w:val="24"/>
        </w:rPr>
        <w:t>Pyramid (2012)</w:t>
      </w:r>
      <w:r>
        <w:rPr>
          <w:sz w:val="24"/>
          <w:vertAlign w:val="superscript"/>
        </w:rPr>
        <w:t xml:space="preserve"> </w:t>
      </w:r>
      <w:r>
        <w:rPr>
          <w:sz w:val="24"/>
          <w:vertAlign w:val="superscript"/>
        </w:rPr>
        <w:footnoteReference w:id="54"/>
      </w:r>
      <w:r>
        <w:rPr>
          <w:sz w:val="24"/>
        </w:rPr>
        <w:t xml:space="preserve"> notes that implementing gender-disaggregated and ICT indicators </w:t>
      </w:r>
      <w:r w:rsidR="00447E45">
        <w:rPr>
          <w:sz w:val="24"/>
        </w:rPr>
        <w:t>could</w:t>
      </w:r>
      <w:r>
        <w:rPr>
          <w:sz w:val="24"/>
        </w:rPr>
        <w:t xml:space="preserve"> help</w:t>
      </w:r>
      <w:r w:rsidR="00447E45">
        <w:rPr>
          <w:sz w:val="24"/>
        </w:rPr>
        <w:t xml:space="preserve"> in the effort to d</w:t>
      </w:r>
      <w:r>
        <w:rPr>
          <w:sz w:val="24"/>
        </w:rPr>
        <w:t>evelop informed and gen</w:t>
      </w:r>
      <w:r w:rsidR="00447E45">
        <w:rPr>
          <w:sz w:val="24"/>
        </w:rPr>
        <w:t xml:space="preserve">der-aware policies and programs. They could also help in the development of </w:t>
      </w:r>
      <w:r>
        <w:rPr>
          <w:sz w:val="24"/>
        </w:rPr>
        <w:t>a comprehensive vision of growth opportunities (e.g., targeted market segments) and development priorities (e.g., market gaps).</w:t>
      </w:r>
    </w:p>
    <w:p w:rsidR="00202068" w:rsidRDefault="008609C8" w:rsidP="00447E45">
      <w:pPr>
        <w:pStyle w:val="Normal1"/>
        <w:spacing w:after="0" w:line="240" w:lineRule="auto"/>
        <w:jc w:val="both"/>
        <w:rPr>
          <w:sz w:val="24"/>
        </w:rPr>
      </w:pPr>
      <w:r>
        <w:rPr>
          <w:sz w:val="24"/>
        </w:rPr>
        <w:br/>
        <w:t>There is a need to both prioritize gender equality issues at the highest levels of policy-maki</w:t>
      </w:r>
      <w:r w:rsidR="00447E45">
        <w:rPr>
          <w:sz w:val="24"/>
        </w:rPr>
        <w:t>ng and link ICT polices to exis</w:t>
      </w:r>
      <w:r>
        <w:rPr>
          <w:sz w:val="24"/>
        </w:rPr>
        <w:t>ting g</w:t>
      </w:r>
      <w:r w:rsidR="00174B48">
        <w:rPr>
          <w:sz w:val="24"/>
        </w:rPr>
        <w:t xml:space="preserve">ender and development policies </w:t>
      </w:r>
      <w:r>
        <w:rPr>
          <w:sz w:val="24"/>
        </w:rPr>
        <w:t>to ensure that Governments and policy-makers consider the real potential of broadband as an enabler for development.  ICT and broadband policy should no longer be seen as a technology-only area – instead, the social and development impact of broadband policy needs to be brought to t</w:t>
      </w:r>
      <w:r w:rsidR="00447E45">
        <w:rPr>
          <w:sz w:val="24"/>
        </w:rPr>
        <w:t>he forefront of all development-</w:t>
      </w:r>
      <w:r>
        <w:rPr>
          <w:sz w:val="24"/>
        </w:rPr>
        <w:t>related policies.</w:t>
      </w:r>
      <w:r w:rsidR="00447E45">
        <w:rPr>
          <w:sz w:val="24"/>
        </w:rPr>
        <w:t xml:space="preserve"> </w:t>
      </w:r>
      <w:r>
        <w:rPr>
          <w:sz w:val="24"/>
        </w:rPr>
        <w:t xml:space="preserve">The next chapter examines some of the </w:t>
      </w:r>
      <w:proofErr w:type="spellStart"/>
      <w:r>
        <w:rPr>
          <w:sz w:val="24"/>
        </w:rPr>
        <w:t>programmes</w:t>
      </w:r>
      <w:proofErr w:type="spellEnd"/>
      <w:r>
        <w:rPr>
          <w:sz w:val="24"/>
        </w:rPr>
        <w:t xml:space="preserve"> which have been developed to date to enhance female access to broadband and ICTs.</w:t>
      </w:r>
    </w:p>
    <w:p w:rsidR="00355B8F" w:rsidRDefault="00355B8F">
      <w:pPr>
        <w:rPr>
          <w:rFonts w:ascii="Calibri" w:eastAsia="Calibri" w:hAnsi="Calibri" w:cs="Calibri"/>
          <w:color w:val="000000"/>
          <w:sz w:val="24"/>
        </w:rPr>
      </w:pPr>
      <w:r>
        <w:rPr>
          <w:rFonts w:ascii="Calibri" w:eastAsia="Calibri" w:hAnsi="Calibri" w:cs="Calibri"/>
          <w:color w:val="000000"/>
          <w:sz w:val="24"/>
        </w:rPr>
        <w:br w:type="page"/>
      </w:r>
    </w:p>
    <w:p w:rsidR="00202068" w:rsidRDefault="00447E45">
      <w:pPr>
        <w:pStyle w:val="Heading1"/>
      </w:pPr>
      <w:bookmarkStart w:id="9" w:name="h.ncep696gy11i" w:colFirst="0" w:colLast="0"/>
      <w:bookmarkEnd w:id="9"/>
      <w:r>
        <w:lastRenderedPageBreak/>
        <w:t>5</w:t>
      </w:r>
      <w:r w:rsidR="008609C8">
        <w:t xml:space="preserve">. </w:t>
      </w:r>
      <w:proofErr w:type="spellStart"/>
      <w:r w:rsidR="008609C8">
        <w:t>Programmes</w:t>
      </w:r>
      <w:proofErr w:type="spellEnd"/>
      <w:r w:rsidR="008609C8">
        <w:t xml:space="preserve"> &amp; Best Practices</w:t>
      </w:r>
    </w:p>
    <w:p w:rsidR="00202068" w:rsidRPr="00447E45" w:rsidRDefault="00447E45">
      <w:pPr>
        <w:pStyle w:val="Heading2"/>
        <w:rPr>
          <w:sz w:val="32"/>
          <w:szCs w:val="32"/>
        </w:rPr>
      </w:pPr>
      <w:bookmarkStart w:id="10" w:name="h.ehdpspau5bh5" w:colFirst="0" w:colLast="0"/>
      <w:bookmarkEnd w:id="10"/>
      <w:r w:rsidRPr="00447E45">
        <w:rPr>
          <w:sz w:val="32"/>
          <w:szCs w:val="32"/>
        </w:rPr>
        <w:t>5</w:t>
      </w:r>
      <w:r w:rsidR="008609C8" w:rsidRPr="00447E45">
        <w:rPr>
          <w:sz w:val="32"/>
          <w:szCs w:val="32"/>
        </w:rPr>
        <w:t>.1. Introduction</w:t>
      </w:r>
    </w:p>
    <w:p w:rsidR="00202068" w:rsidRDefault="008609C8">
      <w:pPr>
        <w:pStyle w:val="Normal1"/>
        <w:spacing w:after="0" w:line="240" w:lineRule="auto"/>
        <w:jc w:val="both"/>
      </w:pPr>
      <w:r>
        <w:rPr>
          <w:sz w:val="24"/>
        </w:rPr>
        <w:t>The previous chapters</w:t>
      </w:r>
      <w:r w:rsidR="00EB3B14">
        <w:rPr>
          <w:sz w:val="24"/>
        </w:rPr>
        <w:t xml:space="preserve"> have</w:t>
      </w:r>
      <w:r>
        <w:rPr>
          <w:sz w:val="24"/>
        </w:rPr>
        <w:t xml:space="preserve"> explored </w:t>
      </w:r>
      <w:r w:rsidR="00174B48">
        <w:rPr>
          <w:sz w:val="24"/>
        </w:rPr>
        <w:t xml:space="preserve">the preconditions for women to </w:t>
      </w:r>
      <w:r>
        <w:rPr>
          <w:sz w:val="24"/>
        </w:rPr>
        <w:t>become full participants in a national knowledge society, in terms of the access, content and resources women need to participate in the online Information Society, and how rapidly women are making progress towards joining the online world.</w:t>
      </w:r>
    </w:p>
    <w:p w:rsidR="00202068" w:rsidRDefault="00202068">
      <w:pPr>
        <w:pStyle w:val="Normal1"/>
        <w:spacing w:after="0" w:line="240" w:lineRule="auto"/>
        <w:jc w:val="both"/>
      </w:pPr>
    </w:p>
    <w:p w:rsidR="00EB3B14" w:rsidRDefault="008609C8" w:rsidP="00EB3B14">
      <w:pPr>
        <w:pStyle w:val="Normal1"/>
        <w:spacing w:after="0" w:line="240" w:lineRule="auto"/>
        <w:jc w:val="both"/>
        <w:rPr>
          <w:sz w:val="24"/>
          <w:szCs w:val="24"/>
          <w:lang w:val="en-GB"/>
        </w:rPr>
      </w:pPr>
      <w:r>
        <w:rPr>
          <w:sz w:val="24"/>
        </w:rPr>
        <w:t xml:space="preserve">There is a considerable amount of work and </w:t>
      </w:r>
      <w:r w:rsidR="00174B48">
        <w:rPr>
          <w:sz w:val="24"/>
        </w:rPr>
        <w:t xml:space="preserve">many </w:t>
      </w:r>
      <w:proofErr w:type="spellStart"/>
      <w:r>
        <w:rPr>
          <w:sz w:val="24"/>
        </w:rPr>
        <w:t>programmes</w:t>
      </w:r>
      <w:proofErr w:type="spellEnd"/>
      <w:r w:rsidR="00174B48">
        <w:rPr>
          <w:sz w:val="24"/>
        </w:rPr>
        <w:t xml:space="preserve"> are</w:t>
      </w:r>
      <w:r>
        <w:rPr>
          <w:sz w:val="24"/>
        </w:rPr>
        <w:t xml:space="preserve"> underway aiming to promoting women’s participation in the Information Society, carried out by various institutions, firms and organizations</w:t>
      </w:r>
      <w:r w:rsidR="00EB3B14">
        <w:rPr>
          <w:sz w:val="24"/>
        </w:rPr>
        <w:t>,</w:t>
      </w:r>
      <w:r>
        <w:rPr>
          <w:sz w:val="24"/>
        </w:rPr>
        <w:t xml:space="preserve"> to help countries mobilize their full human resource capacity and become a knowledge-based society. </w:t>
      </w:r>
      <w:r w:rsidR="00EB3B14" w:rsidRPr="0079647A">
        <w:rPr>
          <w:sz w:val="24"/>
          <w:szCs w:val="24"/>
          <w:lang w:val="en-GB"/>
        </w:rPr>
        <w:t xml:space="preserve">It </w:t>
      </w:r>
      <w:r w:rsidR="00EB3B14">
        <w:rPr>
          <w:sz w:val="24"/>
          <w:szCs w:val="24"/>
          <w:lang w:val="en-GB"/>
        </w:rPr>
        <w:t xml:space="preserve">should be noted that there is a great deal of important </w:t>
      </w:r>
      <w:r w:rsidR="00EB3B14" w:rsidRPr="0079647A">
        <w:rPr>
          <w:sz w:val="24"/>
          <w:szCs w:val="24"/>
          <w:lang w:val="en-GB"/>
        </w:rPr>
        <w:t>work underway in different regions</w:t>
      </w:r>
      <w:r w:rsidR="00EB3B14">
        <w:rPr>
          <w:sz w:val="24"/>
          <w:szCs w:val="24"/>
          <w:lang w:val="en-GB"/>
        </w:rPr>
        <w:t>,</w:t>
      </w:r>
      <w:r w:rsidR="00EB3B14" w:rsidRPr="0079647A">
        <w:rPr>
          <w:sz w:val="24"/>
          <w:szCs w:val="24"/>
          <w:lang w:val="en-GB"/>
        </w:rPr>
        <w:t xml:space="preserve"> which </w:t>
      </w:r>
      <w:r w:rsidR="00EB3B14">
        <w:rPr>
          <w:sz w:val="24"/>
          <w:szCs w:val="24"/>
          <w:lang w:val="en-GB"/>
        </w:rPr>
        <w:t xml:space="preserve">it was not possible to </w:t>
      </w:r>
      <w:r w:rsidR="00EB3B14" w:rsidRPr="0079647A">
        <w:rPr>
          <w:sz w:val="24"/>
          <w:szCs w:val="24"/>
          <w:lang w:val="en-GB"/>
        </w:rPr>
        <w:t>include in this Report.</w:t>
      </w:r>
      <w:r w:rsidR="00EB3B14">
        <w:rPr>
          <w:sz w:val="24"/>
          <w:szCs w:val="24"/>
          <w:lang w:val="en-GB"/>
        </w:rPr>
        <w:t xml:space="preserve"> </w:t>
      </w:r>
    </w:p>
    <w:p w:rsidR="00EB3B14" w:rsidRDefault="00EB3B14" w:rsidP="00EB3B14">
      <w:pPr>
        <w:pStyle w:val="Normal1"/>
        <w:spacing w:after="0" w:line="240" w:lineRule="auto"/>
        <w:jc w:val="both"/>
        <w:rPr>
          <w:sz w:val="24"/>
          <w:szCs w:val="24"/>
          <w:lang w:val="en-GB"/>
        </w:rPr>
      </w:pPr>
    </w:p>
    <w:p w:rsidR="00202068" w:rsidRDefault="00EB3B14" w:rsidP="00EB3B14">
      <w:pPr>
        <w:pStyle w:val="Normal1"/>
        <w:spacing w:after="0" w:line="240" w:lineRule="auto"/>
        <w:jc w:val="both"/>
        <w:rPr>
          <w:sz w:val="24"/>
        </w:rPr>
      </w:pPr>
      <w:r>
        <w:rPr>
          <w:sz w:val="24"/>
        </w:rPr>
        <w:t>This chapter highlights some of the valuable work being undertaken by members of the Broadband Commission’s Working Group on Broadband and Gender, focusing on gender and access to broadband and ICTs</w:t>
      </w:r>
      <w:r>
        <w:rPr>
          <w:sz w:val="24"/>
          <w:szCs w:val="24"/>
          <w:lang w:val="en-GB"/>
        </w:rPr>
        <w:t xml:space="preserve">, and </w:t>
      </w:r>
      <w:r w:rsidRPr="0079647A">
        <w:rPr>
          <w:sz w:val="24"/>
          <w:szCs w:val="24"/>
          <w:lang w:val="en-GB"/>
        </w:rPr>
        <w:t xml:space="preserve">initiatives and projects underway to improve female access to ICTs and create and generate valuable content online for women to </w:t>
      </w:r>
      <w:r>
        <w:rPr>
          <w:sz w:val="24"/>
          <w:szCs w:val="24"/>
          <w:lang w:val="en-GB"/>
        </w:rPr>
        <w:t>improve demand, as interesting ‘food for thought’</w:t>
      </w:r>
      <w:r w:rsidRPr="0079647A">
        <w:rPr>
          <w:sz w:val="24"/>
          <w:szCs w:val="24"/>
          <w:lang w:val="en-GB"/>
        </w:rPr>
        <w:t xml:space="preserve"> in the hope of stimulating debate and action. </w:t>
      </w:r>
      <w:r>
        <w:rPr>
          <w:sz w:val="24"/>
        </w:rPr>
        <w:t>With further reference to the detail on the work of various member organizations contained in Annex 2, t</w:t>
      </w:r>
      <w:r w:rsidR="008609C8">
        <w:rPr>
          <w:sz w:val="24"/>
        </w:rPr>
        <w:t>his chapter</w:t>
      </w:r>
      <w:r>
        <w:rPr>
          <w:sz w:val="24"/>
        </w:rPr>
        <w:t xml:space="preserve"> highlights some of the work</w:t>
      </w:r>
      <w:r w:rsidR="008609C8">
        <w:rPr>
          <w:sz w:val="24"/>
        </w:rPr>
        <w:t xml:space="preserve"> underway to:</w:t>
      </w:r>
    </w:p>
    <w:p w:rsidR="00EB3B14" w:rsidRDefault="00EB3B14" w:rsidP="00EB3B14">
      <w:pPr>
        <w:pStyle w:val="Normal1"/>
        <w:spacing w:after="0" w:line="240" w:lineRule="auto"/>
        <w:jc w:val="both"/>
      </w:pPr>
    </w:p>
    <w:p w:rsidR="00202068" w:rsidRDefault="008609C8" w:rsidP="00355B8F">
      <w:pPr>
        <w:pStyle w:val="Normal1"/>
        <w:numPr>
          <w:ilvl w:val="0"/>
          <w:numId w:val="8"/>
        </w:numPr>
        <w:spacing w:after="0"/>
        <w:ind w:hanging="357"/>
        <w:rPr>
          <w:sz w:val="24"/>
        </w:rPr>
      </w:pPr>
      <w:r>
        <w:rPr>
          <w:sz w:val="24"/>
        </w:rPr>
        <w:t>Expand female access to ICTs and broadband; and</w:t>
      </w:r>
    </w:p>
    <w:p w:rsidR="00202068" w:rsidRDefault="008609C8" w:rsidP="00355B8F">
      <w:pPr>
        <w:pStyle w:val="Normal1"/>
        <w:numPr>
          <w:ilvl w:val="0"/>
          <w:numId w:val="8"/>
        </w:numPr>
        <w:spacing w:after="0"/>
        <w:ind w:hanging="357"/>
        <w:rPr>
          <w:sz w:val="24"/>
        </w:rPr>
      </w:pPr>
      <w:r>
        <w:rPr>
          <w:sz w:val="24"/>
        </w:rPr>
        <w:t xml:space="preserve"> Facilitate female participation in</w:t>
      </w:r>
      <w:r w:rsidR="00EB3B14">
        <w:rPr>
          <w:sz w:val="24"/>
        </w:rPr>
        <w:t xml:space="preserve"> the online information society; and</w:t>
      </w:r>
    </w:p>
    <w:p w:rsidR="00202068" w:rsidRDefault="008609C8" w:rsidP="00355B8F">
      <w:pPr>
        <w:pStyle w:val="Normal1"/>
        <w:numPr>
          <w:ilvl w:val="0"/>
          <w:numId w:val="8"/>
        </w:numPr>
        <w:spacing w:after="0"/>
        <w:ind w:hanging="357"/>
        <w:rPr>
          <w:sz w:val="24"/>
        </w:rPr>
      </w:pPr>
      <w:r>
        <w:rPr>
          <w:sz w:val="24"/>
        </w:rPr>
        <w:t>Increase relevant and interesting content for women online.</w:t>
      </w:r>
    </w:p>
    <w:p w:rsidR="00EB3B14" w:rsidRDefault="00EB3B14">
      <w:pPr>
        <w:pStyle w:val="Normal1"/>
        <w:spacing w:after="0" w:line="240" w:lineRule="auto"/>
        <w:rPr>
          <w:sz w:val="24"/>
        </w:rPr>
      </w:pPr>
      <w:r>
        <w:rPr>
          <w:sz w:val="24"/>
        </w:rPr>
        <w:t>Under the following thematic headings:</w:t>
      </w:r>
    </w:p>
    <w:p w:rsidR="00EB3B14" w:rsidRDefault="00EB3B14">
      <w:pPr>
        <w:pStyle w:val="Normal1"/>
        <w:spacing w:after="0" w:line="240" w:lineRule="auto"/>
        <w:rPr>
          <w:sz w:val="24"/>
        </w:rPr>
      </w:pPr>
    </w:p>
    <w:p w:rsidR="00202068" w:rsidRDefault="00213AA4">
      <w:pPr>
        <w:pStyle w:val="Normal1"/>
        <w:spacing w:after="0" w:line="240" w:lineRule="auto"/>
      </w:pPr>
      <w:r w:rsidRPr="00355B8F">
        <w:rPr>
          <w:sz w:val="24"/>
        </w:rPr>
        <w:t>5</w:t>
      </w:r>
      <w:r w:rsidR="008609C8" w:rsidRPr="00355B8F">
        <w:rPr>
          <w:sz w:val="24"/>
        </w:rPr>
        <w:t>.2. Women and Access to ICTs</w:t>
      </w:r>
    </w:p>
    <w:p w:rsidR="00202068" w:rsidRDefault="00213AA4">
      <w:pPr>
        <w:pStyle w:val="Normal1"/>
        <w:spacing w:after="0" w:line="240" w:lineRule="auto"/>
      </w:pPr>
      <w:r>
        <w:rPr>
          <w:sz w:val="24"/>
        </w:rPr>
        <w:t>5</w:t>
      </w:r>
      <w:r w:rsidR="008609C8">
        <w:rPr>
          <w:sz w:val="24"/>
        </w:rPr>
        <w:t>.3. Women, ICTs and Education</w:t>
      </w:r>
    </w:p>
    <w:p w:rsidR="00202068" w:rsidRDefault="00213AA4" w:rsidP="00EB3B14">
      <w:pPr>
        <w:pStyle w:val="Normal1"/>
        <w:spacing w:after="0" w:line="240" w:lineRule="auto"/>
      </w:pPr>
      <w:r>
        <w:rPr>
          <w:sz w:val="24"/>
        </w:rPr>
        <w:t>5</w:t>
      </w:r>
      <w:r w:rsidR="008609C8">
        <w:rPr>
          <w:sz w:val="24"/>
        </w:rPr>
        <w:t>.4. Women, ICTs and Skills for Employment</w:t>
      </w:r>
    </w:p>
    <w:p w:rsidR="00202068" w:rsidRDefault="00213AA4" w:rsidP="00EB3B14">
      <w:pPr>
        <w:pStyle w:val="Normal1"/>
        <w:spacing w:after="0" w:line="240" w:lineRule="auto"/>
      </w:pPr>
      <w:r>
        <w:rPr>
          <w:sz w:val="24"/>
        </w:rPr>
        <w:t>5</w:t>
      </w:r>
      <w:r w:rsidR="008609C8">
        <w:rPr>
          <w:sz w:val="24"/>
        </w:rPr>
        <w:t>.</w:t>
      </w:r>
      <w:r>
        <w:rPr>
          <w:sz w:val="24"/>
        </w:rPr>
        <w:t>5</w:t>
      </w:r>
      <w:r w:rsidR="008609C8">
        <w:rPr>
          <w:sz w:val="24"/>
        </w:rPr>
        <w:t>. Women, ICTs and Entrepreneurship</w:t>
      </w:r>
    </w:p>
    <w:p w:rsidR="00202068" w:rsidRDefault="00213AA4" w:rsidP="00EB3B14">
      <w:pPr>
        <w:pStyle w:val="Normal1"/>
        <w:spacing w:after="0" w:line="240" w:lineRule="auto"/>
      </w:pPr>
      <w:r>
        <w:rPr>
          <w:sz w:val="24"/>
        </w:rPr>
        <w:t>5.6</w:t>
      </w:r>
      <w:r w:rsidR="008609C8">
        <w:rPr>
          <w:sz w:val="24"/>
        </w:rPr>
        <w:t xml:space="preserve">. Women, ICTs, Empowerment, Participation and Capacity-Building </w:t>
      </w:r>
    </w:p>
    <w:p w:rsidR="00202068" w:rsidRPr="00E538A4" w:rsidRDefault="00E029EA" w:rsidP="00EB3B14">
      <w:pPr>
        <w:pStyle w:val="Normal1"/>
        <w:spacing w:after="0" w:line="240" w:lineRule="auto"/>
      </w:pPr>
      <w:r>
        <w:rPr>
          <w:sz w:val="24"/>
        </w:rPr>
        <w:t>5</w:t>
      </w:r>
      <w:r w:rsidR="00213AA4" w:rsidRPr="00E538A4">
        <w:rPr>
          <w:sz w:val="24"/>
        </w:rPr>
        <w:t>.7</w:t>
      </w:r>
      <w:r w:rsidR="008609C8" w:rsidRPr="00E538A4">
        <w:rPr>
          <w:sz w:val="24"/>
        </w:rPr>
        <w:t>. Women, ICTs and Content</w:t>
      </w:r>
    </w:p>
    <w:p w:rsidR="00202068" w:rsidRDefault="00202068">
      <w:pPr>
        <w:pStyle w:val="Normal1"/>
        <w:spacing w:after="0" w:line="240" w:lineRule="auto"/>
      </w:pPr>
    </w:p>
    <w:p w:rsidR="00202068" w:rsidRDefault="008609C8">
      <w:pPr>
        <w:pStyle w:val="Normal1"/>
        <w:spacing w:after="0" w:line="240" w:lineRule="auto"/>
      </w:pPr>
      <w:r>
        <w:rPr>
          <w:sz w:val="24"/>
        </w:rPr>
        <w:t xml:space="preserve">   </w:t>
      </w:r>
    </w:p>
    <w:p w:rsidR="00202068" w:rsidRPr="00213AA4" w:rsidRDefault="00213AA4">
      <w:pPr>
        <w:pStyle w:val="Heading2"/>
        <w:rPr>
          <w:sz w:val="32"/>
          <w:szCs w:val="32"/>
        </w:rPr>
      </w:pPr>
      <w:bookmarkStart w:id="11" w:name="h.qqz2jx224fqb" w:colFirst="0" w:colLast="0"/>
      <w:bookmarkEnd w:id="11"/>
      <w:r w:rsidRPr="00213AA4">
        <w:rPr>
          <w:sz w:val="32"/>
          <w:szCs w:val="32"/>
        </w:rPr>
        <w:t>5</w:t>
      </w:r>
      <w:r w:rsidR="008609C8" w:rsidRPr="00213AA4">
        <w:rPr>
          <w:sz w:val="32"/>
          <w:szCs w:val="32"/>
        </w:rPr>
        <w:t>.2. Women and Access to ICTs</w:t>
      </w:r>
    </w:p>
    <w:p w:rsidR="00202068" w:rsidRDefault="008609C8">
      <w:pPr>
        <w:pStyle w:val="Normal1"/>
        <w:spacing w:after="0" w:line="240" w:lineRule="auto"/>
        <w:jc w:val="both"/>
      </w:pPr>
      <w:r>
        <w:rPr>
          <w:sz w:val="24"/>
        </w:rPr>
        <w:t>Many different organizations are working to ensure greater female access to ICTs, on the basis that ICT access for women is beneficial (as discussed in Chapter 2), in enabling them to access more information, acquire new skills, learn from the experience of others, and find solutions to their problems and development challenges, at both the individual and community level.</w:t>
      </w:r>
    </w:p>
    <w:p w:rsidR="00202068" w:rsidRDefault="00202068">
      <w:pPr>
        <w:pStyle w:val="Normal1"/>
        <w:spacing w:after="0" w:line="240" w:lineRule="auto"/>
      </w:pPr>
    </w:p>
    <w:p w:rsidR="00EB3B14" w:rsidRDefault="00503A99" w:rsidP="00503A99">
      <w:pPr>
        <w:pStyle w:val="Normal1"/>
        <w:spacing w:after="0" w:line="240" w:lineRule="auto"/>
        <w:jc w:val="both"/>
        <w:rPr>
          <w:sz w:val="24"/>
        </w:rPr>
      </w:pPr>
      <w:r>
        <w:rPr>
          <w:sz w:val="24"/>
        </w:rPr>
        <w:t xml:space="preserve">The </w:t>
      </w:r>
      <w:r w:rsidR="00EB3B14">
        <w:rPr>
          <w:sz w:val="24"/>
        </w:rPr>
        <w:t>World Bank, ITU</w:t>
      </w:r>
      <w:r>
        <w:rPr>
          <w:sz w:val="24"/>
        </w:rPr>
        <w:t>, the GSM Association (GSMA)</w:t>
      </w:r>
      <w:r w:rsidR="00EB3B14">
        <w:rPr>
          <w:sz w:val="24"/>
        </w:rPr>
        <w:t xml:space="preserve"> and other</w:t>
      </w:r>
      <w:r>
        <w:rPr>
          <w:sz w:val="24"/>
        </w:rPr>
        <w:t xml:space="preserve"> institution</w:t>
      </w:r>
      <w:r w:rsidR="00EB3B14">
        <w:rPr>
          <w:sz w:val="24"/>
        </w:rPr>
        <w:t>s</w:t>
      </w:r>
      <w:r>
        <w:rPr>
          <w:sz w:val="24"/>
        </w:rPr>
        <w:t xml:space="preserve"> and firms</w:t>
      </w:r>
      <w:r w:rsidR="00EB3B14">
        <w:rPr>
          <w:sz w:val="24"/>
        </w:rPr>
        <w:t xml:space="preserve"> have identified that m</w:t>
      </w:r>
      <w:r w:rsidR="008609C8">
        <w:rPr>
          <w:sz w:val="24"/>
        </w:rPr>
        <w:t xml:space="preserve">obile phones </w:t>
      </w:r>
      <w:r w:rsidR="00EB3B14">
        <w:rPr>
          <w:sz w:val="24"/>
        </w:rPr>
        <w:t>are</w:t>
      </w:r>
      <w:r w:rsidR="008609C8">
        <w:rPr>
          <w:sz w:val="24"/>
        </w:rPr>
        <w:t xml:space="preserve"> especially important</w:t>
      </w:r>
      <w:r w:rsidR="00EB3B14">
        <w:rPr>
          <w:sz w:val="24"/>
        </w:rPr>
        <w:t xml:space="preserve"> and may offer the greatest potential for bridging the digital divide</w:t>
      </w:r>
      <w:r w:rsidR="00EB3B14">
        <w:rPr>
          <w:rStyle w:val="FootnoteReference"/>
          <w:sz w:val="24"/>
        </w:rPr>
        <w:footnoteReference w:id="55"/>
      </w:r>
      <w:r w:rsidR="008609C8">
        <w:rPr>
          <w:sz w:val="24"/>
        </w:rPr>
        <w:t>, as the most widespread technological platform for access, with mobile cellular phone subscriptions projected to reach  6.835 billion worldwide at the end of 2013</w:t>
      </w:r>
      <w:r w:rsidR="008609C8">
        <w:rPr>
          <w:sz w:val="24"/>
          <w:vertAlign w:val="superscript"/>
        </w:rPr>
        <w:footnoteReference w:id="56"/>
      </w:r>
      <w:r w:rsidR="008609C8">
        <w:rPr>
          <w:sz w:val="24"/>
        </w:rPr>
        <w:t xml:space="preserve">. </w:t>
      </w:r>
      <w:r w:rsidR="00EB3B14">
        <w:rPr>
          <w:sz w:val="24"/>
        </w:rPr>
        <w:t xml:space="preserve">ITU and the United Nations Conference on Trade &amp; Development (UNCTAD) have consistently pointed out that the </w:t>
      </w:r>
      <w:proofErr w:type="spellStart"/>
      <w:r w:rsidR="00EB3B14">
        <w:rPr>
          <w:sz w:val="24"/>
        </w:rPr>
        <w:t>Gini</w:t>
      </w:r>
      <w:proofErr w:type="spellEnd"/>
      <w:r w:rsidR="00EB3B14">
        <w:rPr>
          <w:sz w:val="24"/>
        </w:rPr>
        <w:t xml:space="preserve"> coefficient for mobile phones is lower than that of other ICTs</w:t>
      </w:r>
      <w:r>
        <w:rPr>
          <w:rStyle w:val="FootnoteReference"/>
          <w:sz w:val="24"/>
        </w:rPr>
        <w:footnoteReference w:id="57"/>
      </w:r>
      <w:r w:rsidR="00EB3B14">
        <w:rPr>
          <w:sz w:val="24"/>
        </w:rPr>
        <w:t xml:space="preserve">, implying that mobile phones are the most evenly distributed modern communications technology. To empower women to the fullest extent, </w:t>
      </w:r>
      <w:r>
        <w:rPr>
          <w:sz w:val="24"/>
        </w:rPr>
        <w:t>applications and services sh</w:t>
      </w:r>
      <w:r w:rsidR="00EB3B14">
        <w:rPr>
          <w:sz w:val="24"/>
        </w:rPr>
        <w:t>ould be made available via mobile</w:t>
      </w:r>
      <w:r>
        <w:rPr>
          <w:sz w:val="24"/>
        </w:rPr>
        <w:t xml:space="preserve"> as a priority</w:t>
      </w:r>
      <w:r w:rsidR="00EB3B14">
        <w:rPr>
          <w:sz w:val="24"/>
        </w:rPr>
        <w:t xml:space="preserve"> (e.g. </w:t>
      </w:r>
      <w:proofErr w:type="spellStart"/>
      <w:r w:rsidR="00EB3B14">
        <w:rPr>
          <w:sz w:val="24"/>
        </w:rPr>
        <w:t>mbanking</w:t>
      </w:r>
      <w:proofErr w:type="spellEnd"/>
      <w:r w:rsidR="00597CB3">
        <w:rPr>
          <w:sz w:val="24"/>
        </w:rPr>
        <w:t>).</w:t>
      </w:r>
    </w:p>
    <w:p w:rsidR="00EB3B14" w:rsidRDefault="00EB3B14" w:rsidP="00EB3B14">
      <w:pPr>
        <w:pStyle w:val="Normal1"/>
        <w:spacing w:after="0" w:line="240" w:lineRule="auto"/>
        <w:jc w:val="both"/>
        <w:rPr>
          <w:sz w:val="24"/>
        </w:rPr>
      </w:pPr>
    </w:p>
    <w:p w:rsidR="00202068" w:rsidRDefault="008609C8" w:rsidP="00E029EA">
      <w:pPr>
        <w:pStyle w:val="Normal1"/>
        <w:spacing w:after="0" w:line="240" w:lineRule="auto"/>
        <w:jc w:val="both"/>
      </w:pPr>
      <w:r>
        <w:rPr>
          <w:sz w:val="24"/>
        </w:rPr>
        <w:t xml:space="preserve">The </w:t>
      </w:r>
      <w:r w:rsidRPr="00503A99">
        <w:rPr>
          <w:iCs/>
          <w:sz w:val="24"/>
        </w:rPr>
        <w:t>GSMA</w:t>
      </w:r>
      <w:r w:rsidR="00503A99" w:rsidRPr="00503A99">
        <w:rPr>
          <w:iCs/>
          <w:sz w:val="24"/>
        </w:rPr>
        <w:t>’s</w:t>
      </w:r>
      <w:r w:rsidRPr="00503A99">
        <w:rPr>
          <w:iCs/>
          <w:sz w:val="24"/>
        </w:rPr>
        <w:t xml:space="preserve"> </w:t>
      </w:r>
      <w:proofErr w:type="spellStart"/>
      <w:r>
        <w:rPr>
          <w:i/>
          <w:sz w:val="24"/>
        </w:rPr>
        <w:t>mWomen</w:t>
      </w:r>
      <w:proofErr w:type="spellEnd"/>
      <w:r>
        <w:rPr>
          <w:i/>
          <w:sz w:val="24"/>
        </w:rPr>
        <w:t xml:space="preserve"> </w:t>
      </w:r>
      <w:proofErr w:type="spellStart"/>
      <w:r>
        <w:rPr>
          <w:i/>
          <w:sz w:val="24"/>
        </w:rPr>
        <w:t>Programme</w:t>
      </w:r>
      <w:proofErr w:type="spellEnd"/>
      <w:r>
        <w:rPr>
          <w:sz w:val="24"/>
        </w:rPr>
        <w:t xml:space="preserve"> aims to facilitate access to mobile products and services that could change the lives of millions of women in low- and middle-income markets. The </w:t>
      </w:r>
      <w:r>
        <w:rPr>
          <w:i/>
          <w:sz w:val="24"/>
        </w:rPr>
        <w:t>Women and Mobile: A Global Opportunity</w:t>
      </w:r>
      <w:r w:rsidR="00503A99">
        <w:rPr>
          <w:i/>
          <w:sz w:val="24"/>
        </w:rPr>
        <w:t xml:space="preserve"> </w:t>
      </w:r>
      <w:r w:rsidR="00503A99" w:rsidRPr="00503A99">
        <w:rPr>
          <w:iCs/>
          <w:sz w:val="24"/>
        </w:rPr>
        <w:t>report</w:t>
      </w:r>
      <w:r w:rsidR="00174B48">
        <w:rPr>
          <w:sz w:val="24"/>
        </w:rPr>
        <w:t xml:space="preserve"> </w:t>
      </w:r>
      <w:r>
        <w:rPr>
          <w:sz w:val="24"/>
        </w:rPr>
        <w:t xml:space="preserve">by the GSMA/Cherie Blair Foundation for Women, </w:t>
      </w:r>
      <w:r w:rsidR="00597CB3">
        <w:rPr>
          <w:sz w:val="24"/>
        </w:rPr>
        <w:t xml:space="preserve">estimated </w:t>
      </w:r>
      <w:r>
        <w:rPr>
          <w:sz w:val="24"/>
        </w:rPr>
        <w:t xml:space="preserve">that women are 21% less likely than men to own a mobile phone, representing a </w:t>
      </w:r>
      <w:r w:rsidR="00597CB3">
        <w:rPr>
          <w:sz w:val="24"/>
        </w:rPr>
        <w:t xml:space="preserve">global </w:t>
      </w:r>
      <w:r>
        <w:rPr>
          <w:sz w:val="24"/>
        </w:rPr>
        <w:t>gender gap of 300 million women and a US$13 billion missed market opportunity for the mobile industry</w:t>
      </w:r>
      <w:r w:rsidR="00503A99">
        <w:rPr>
          <w:sz w:val="24"/>
          <w:vertAlign w:val="superscript"/>
        </w:rPr>
        <w:footnoteReference w:id="58"/>
      </w:r>
      <w:r>
        <w:rPr>
          <w:sz w:val="24"/>
        </w:rPr>
        <w:t xml:space="preserve">. Key barriers to women’s mobile access include cost, culture, technical illiteracy and perceptions of value. Featured Insight </w:t>
      </w:r>
      <w:r w:rsidR="00042C44">
        <w:rPr>
          <w:sz w:val="24"/>
        </w:rPr>
        <w:t>6</w:t>
      </w:r>
      <w:r>
        <w:rPr>
          <w:sz w:val="24"/>
        </w:rPr>
        <w:t xml:space="preserve"> describes </w:t>
      </w:r>
      <w:r w:rsidR="00597CB3">
        <w:rPr>
          <w:sz w:val="24"/>
        </w:rPr>
        <w:t xml:space="preserve">some interesting initiatives by operators </w:t>
      </w:r>
      <w:r>
        <w:rPr>
          <w:sz w:val="24"/>
        </w:rPr>
        <w:t>to increase access to ICTs.</w:t>
      </w:r>
      <w:r w:rsidR="00597CB3">
        <w:rPr>
          <w:sz w:val="24"/>
        </w:rPr>
        <w:t xml:space="preserve"> See Annex Box 3 and II.7 for further detail on the GSMA’s </w:t>
      </w:r>
      <w:proofErr w:type="spellStart"/>
      <w:r w:rsidR="00597CB3">
        <w:rPr>
          <w:i/>
          <w:sz w:val="24"/>
        </w:rPr>
        <w:t>mWomen</w:t>
      </w:r>
      <w:proofErr w:type="spellEnd"/>
      <w:r w:rsidR="00597CB3">
        <w:rPr>
          <w:i/>
          <w:sz w:val="24"/>
        </w:rPr>
        <w:t xml:space="preserve"> </w:t>
      </w:r>
      <w:proofErr w:type="spellStart"/>
      <w:r w:rsidR="00597CB3">
        <w:rPr>
          <w:i/>
          <w:sz w:val="24"/>
        </w:rPr>
        <w:t>Programme</w:t>
      </w:r>
      <w:proofErr w:type="spellEnd"/>
      <w:r w:rsidR="00597CB3">
        <w:rPr>
          <w:i/>
          <w:sz w:val="24"/>
        </w:rPr>
        <w:t xml:space="preserve"> </w:t>
      </w:r>
      <w:r w:rsidR="00597CB3" w:rsidRPr="00597CB3">
        <w:rPr>
          <w:iCs/>
          <w:sz w:val="24"/>
        </w:rPr>
        <w:t xml:space="preserve">and other work on </w:t>
      </w:r>
      <w:r w:rsidR="00E029EA">
        <w:rPr>
          <w:iCs/>
          <w:sz w:val="24"/>
        </w:rPr>
        <w:t>boosting female</w:t>
      </w:r>
      <w:r w:rsidR="00597CB3" w:rsidRPr="00597CB3">
        <w:rPr>
          <w:iCs/>
          <w:sz w:val="24"/>
        </w:rPr>
        <w:t xml:space="preserve"> access to ICTs.</w:t>
      </w:r>
    </w:p>
    <w:p w:rsidR="00202068" w:rsidRDefault="00202068">
      <w:pPr>
        <w:pStyle w:val="Normal1"/>
        <w:spacing w:after="0" w:line="240" w:lineRule="auto"/>
        <w:jc w:val="both"/>
      </w:pPr>
    </w:p>
    <w:p w:rsidR="00202068" w:rsidRDefault="00202068">
      <w:pPr>
        <w:pStyle w:val="Normal1"/>
        <w:spacing w:after="0" w:line="240" w:lineRule="auto"/>
        <w:jc w:val="both"/>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202068">
        <w:tc>
          <w:tcPr>
            <w:tcW w:w="9576" w:type="dxa"/>
            <w:shd w:val="clear" w:color="auto" w:fill="D9D9D9"/>
            <w:tcMar>
              <w:top w:w="100" w:type="dxa"/>
              <w:left w:w="108" w:type="dxa"/>
              <w:bottom w:w="100" w:type="dxa"/>
              <w:right w:w="108" w:type="dxa"/>
            </w:tcMar>
          </w:tcPr>
          <w:p w:rsidR="00202068" w:rsidRDefault="008609C8" w:rsidP="00597CB3">
            <w:pPr>
              <w:pStyle w:val="Normal1"/>
              <w:spacing w:before="120" w:after="0" w:line="240" w:lineRule="auto"/>
            </w:pPr>
            <w:r>
              <w:rPr>
                <w:b/>
                <w:sz w:val="24"/>
              </w:rPr>
              <w:t xml:space="preserve">Featured Insight </w:t>
            </w:r>
            <w:r w:rsidR="00042C44">
              <w:rPr>
                <w:b/>
                <w:sz w:val="24"/>
              </w:rPr>
              <w:t>6</w:t>
            </w:r>
            <w:r>
              <w:rPr>
                <w:b/>
                <w:sz w:val="24"/>
              </w:rPr>
              <w:t xml:space="preserve">: </w:t>
            </w:r>
            <w:r w:rsidR="00597CB3">
              <w:rPr>
                <w:b/>
                <w:sz w:val="24"/>
              </w:rPr>
              <w:t xml:space="preserve">Initiatives </w:t>
            </w:r>
            <w:r w:rsidR="00597CB3" w:rsidRPr="00597CB3">
              <w:rPr>
                <w:b/>
                <w:sz w:val="24"/>
              </w:rPr>
              <w:t>in the Mobile Industry</w:t>
            </w:r>
            <w:r w:rsidRPr="00597CB3">
              <w:rPr>
                <w:b/>
                <w:sz w:val="24"/>
              </w:rPr>
              <w:t xml:space="preserve"> for Increasing Access</w:t>
            </w:r>
            <w:r w:rsidR="00597CB3" w:rsidRPr="00597CB3">
              <w:rPr>
                <w:b/>
                <w:sz w:val="24"/>
              </w:rPr>
              <w:t xml:space="preserve"> to Mobile</w:t>
            </w:r>
          </w:p>
          <w:p w:rsidR="00202068" w:rsidRDefault="00202068">
            <w:pPr>
              <w:pStyle w:val="Normal1"/>
              <w:spacing w:after="0" w:line="240" w:lineRule="auto"/>
              <w:jc w:val="both"/>
            </w:pPr>
          </w:p>
          <w:p w:rsidR="00202068" w:rsidRDefault="008609C8">
            <w:pPr>
              <w:pStyle w:val="Normal1"/>
              <w:spacing w:after="0" w:line="240" w:lineRule="auto"/>
              <w:jc w:val="both"/>
            </w:pPr>
            <w:r>
              <w:t>We are seeing exciting examples of how operators are fostering women’s increased access to mobile by gaining deeper understanding of the needs of women as consumers and designing products and services to suit</w:t>
            </w:r>
            <w:r w:rsidR="00174B48">
              <w:t xml:space="preserve"> </w:t>
            </w:r>
            <w:r>
              <w:t xml:space="preserve">them. In 2011, for example, Iraqi operator </w:t>
            </w:r>
            <w:proofErr w:type="spellStart"/>
            <w:r>
              <w:t>Asiacell</w:t>
            </w:r>
            <w:proofErr w:type="spellEnd"/>
            <w:r>
              <w:t xml:space="preserve"> saw that women made up only 20% of its subscriber base. After conducting consumer insights research to understand the needs of women, the company launched the </w:t>
            </w:r>
            <w:proofErr w:type="spellStart"/>
            <w:r>
              <w:t>Almas</w:t>
            </w:r>
            <w:proofErr w:type="spellEnd"/>
            <w:r>
              <w:t xml:space="preserve"> line of products, with the following features designed to match the needs of Iraqi women for mobile services:</w:t>
            </w:r>
          </w:p>
          <w:p w:rsidR="00202068" w:rsidRDefault="008609C8">
            <w:pPr>
              <w:pStyle w:val="Normal1"/>
              <w:numPr>
                <w:ilvl w:val="0"/>
                <w:numId w:val="6"/>
              </w:numPr>
              <w:spacing w:after="0"/>
              <w:ind w:hanging="359"/>
              <w:jc w:val="both"/>
            </w:pPr>
            <w:r>
              <w:t xml:space="preserve">‘step charging,’ which offers a 50% discount after the third minute; </w:t>
            </w:r>
          </w:p>
          <w:p w:rsidR="00202068" w:rsidRDefault="008609C8">
            <w:pPr>
              <w:pStyle w:val="Normal1"/>
              <w:numPr>
                <w:ilvl w:val="0"/>
                <w:numId w:val="6"/>
              </w:numPr>
              <w:spacing w:after="0"/>
              <w:ind w:hanging="359"/>
              <w:jc w:val="both"/>
            </w:pPr>
            <w:r>
              <w:t xml:space="preserve">freedom for women to choose their own off-peak hours; </w:t>
            </w:r>
          </w:p>
          <w:p w:rsidR="00202068" w:rsidRDefault="008609C8">
            <w:pPr>
              <w:pStyle w:val="Normal1"/>
              <w:numPr>
                <w:ilvl w:val="0"/>
                <w:numId w:val="6"/>
              </w:numPr>
              <w:spacing w:after="0"/>
              <w:ind w:hanging="359"/>
              <w:jc w:val="both"/>
            </w:pPr>
            <w:r>
              <w:t xml:space="preserve">discounted rates for off-network calls; and </w:t>
            </w:r>
          </w:p>
          <w:p w:rsidR="00202068" w:rsidRDefault="008609C8">
            <w:pPr>
              <w:pStyle w:val="Normal1"/>
              <w:numPr>
                <w:ilvl w:val="0"/>
                <w:numId w:val="6"/>
              </w:numPr>
              <w:ind w:hanging="359"/>
              <w:jc w:val="both"/>
            </w:pPr>
            <w:r>
              <w:t xml:space="preserve">a free ‘bye-bye’ service that blocks potential harassers from calling or texting. </w:t>
            </w:r>
          </w:p>
          <w:p w:rsidR="00202068" w:rsidRPr="00174B48" w:rsidRDefault="008609C8">
            <w:pPr>
              <w:pStyle w:val="Normal1"/>
              <w:spacing w:after="0" w:line="240" w:lineRule="auto"/>
              <w:jc w:val="both"/>
            </w:pPr>
            <w:r w:rsidRPr="00174B48">
              <w:t xml:space="preserve">Since its launch in April 2011, female customers now account for 40% of </w:t>
            </w:r>
            <w:proofErr w:type="spellStart"/>
            <w:r w:rsidRPr="00174B48">
              <w:t>Asiacell’s</w:t>
            </w:r>
            <w:proofErr w:type="spellEnd"/>
            <w:r w:rsidRPr="00174B48">
              <w:t xml:space="preserve"> customer base and about 1.8 million women in Iraq have been connected to friends and family, becoming more socially and financially independent. In February 2013, </w:t>
            </w:r>
            <w:proofErr w:type="spellStart"/>
            <w:r w:rsidRPr="00174B48">
              <w:t>Almas</w:t>
            </w:r>
            <w:proofErr w:type="spellEnd"/>
            <w:r w:rsidRPr="00174B48">
              <w:t xml:space="preserve"> was awarded the Global Mobile Award for ‘Best </w:t>
            </w:r>
            <w:r w:rsidRPr="00174B48">
              <w:lastRenderedPageBreak/>
              <w:t xml:space="preserve">Mobile Product or Service for Women in Emerging Markets’ at the </w:t>
            </w:r>
            <w:r w:rsidRPr="00174B48">
              <w:rPr>
                <w:i/>
              </w:rPr>
              <w:t>GSMA Mobile World Congress</w:t>
            </w:r>
            <w:r w:rsidRPr="00174B48">
              <w:t xml:space="preserve">. </w:t>
            </w:r>
          </w:p>
          <w:p w:rsidR="00202068" w:rsidRDefault="00202068">
            <w:pPr>
              <w:pStyle w:val="Normal1"/>
              <w:spacing w:after="0" w:line="240" w:lineRule="auto"/>
              <w:jc w:val="both"/>
            </w:pPr>
          </w:p>
          <w:p w:rsidR="00202068" w:rsidRDefault="008609C8">
            <w:pPr>
              <w:pStyle w:val="Normal1"/>
              <w:spacing w:after="0" w:line="240" w:lineRule="auto"/>
              <w:jc w:val="both"/>
            </w:pPr>
            <w:r>
              <w:t xml:space="preserve">Another example is Indonesia’s </w:t>
            </w:r>
            <w:proofErr w:type="spellStart"/>
            <w:r>
              <w:t>Indosat</w:t>
            </w:r>
            <w:proofErr w:type="spellEnd"/>
            <w:r>
              <w:t xml:space="preserve">. To differentiate its offering in a competitive marketplace, </w:t>
            </w:r>
            <w:proofErr w:type="spellStart"/>
            <w:r>
              <w:t>Indosat</w:t>
            </w:r>
            <w:proofErr w:type="spellEnd"/>
            <w:r>
              <w:t xml:space="preserve"> created a mobile product specifically targeting the wants and needs of women home-makers. The </w:t>
            </w:r>
            <w:proofErr w:type="spellStart"/>
            <w:r>
              <w:rPr>
                <w:i/>
              </w:rPr>
              <w:t>Hebat</w:t>
            </w:r>
            <w:proofErr w:type="spellEnd"/>
            <w:r>
              <w:rPr>
                <w:i/>
              </w:rPr>
              <w:t xml:space="preserve"> </w:t>
            </w:r>
            <w:proofErr w:type="spellStart"/>
            <w:r>
              <w:rPr>
                <w:i/>
              </w:rPr>
              <w:t>Keluarga</w:t>
            </w:r>
            <w:proofErr w:type="spellEnd"/>
            <w:r>
              <w:t xml:space="preserve"> service aims to help housewives better manage their households and stay in touch with their families, and includes an affordable friends-and-family tariff, a ‘family-finder’ application to track the geographical location of family members, and an extended SIM card validity period. Since its launch in July 2011, </w:t>
            </w:r>
            <w:proofErr w:type="spellStart"/>
            <w:r>
              <w:t>Indosat’s</w:t>
            </w:r>
            <w:proofErr w:type="spellEnd"/>
            <w:r>
              <w:t xml:space="preserve"> customer base has increased by nearly two million female customers.</w:t>
            </w:r>
          </w:p>
          <w:p w:rsidR="00202068" w:rsidRDefault="00202068">
            <w:pPr>
              <w:pStyle w:val="Normal1"/>
              <w:spacing w:after="0" w:line="240" w:lineRule="auto"/>
            </w:pPr>
          </w:p>
          <w:p w:rsidR="00202068" w:rsidRDefault="008609C8">
            <w:pPr>
              <w:pStyle w:val="Normal1"/>
              <w:spacing w:after="120" w:line="240" w:lineRule="auto"/>
            </w:pPr>
            <w:r>
              <w:rPr>
                <w:sz w:val="20"/>
              </w:rPr>
              <w:t xml:space="preserve">Source: Dr, Anne </w:t>
            </w:r>
            <w:proofErr w:type="spellStart"/>
            <w:r>
              <w:rPr>
                <w:sz w:val="20"/>
              </w:rPr>
              <w:t>Bouverot</w:t>
            </w:r>
            <w:proofErr w:type="spellEnd"/>
            <w:r>
              <w:rPr>
                <w:sz w:val="20"/>
              </w:rPr>
              <w:t>, Director General, GSMA.</w:t>
            </w:r>
          </w:p>
        </w:tc>
      </w:tr>
    </w:tbl>
    <w:p w:rsidR="00202068" w:rsidRDefault="00202068">
      <w:pPr>
        <w:pStyle w:val="Normal1"/>
      </w:pPr>
    </w:p>
    <w:p w:rsidR="00202068" w:rsidRDefault="00202068">
      <w:pPr>
        <w:pStyle w:val="Normal1"/>
      </w:pPr>
    </w:p>
    <w:p w:rsidR="00202068" w:rsidRPr="00213AA4" w:rsidRDefault="00042C44">
      <w:pPr>
        <w:pStyle w:val="Heading3"/>
        <w:rPr>
          <w:sz w:val="32"/>
          <w:szCs w:val="32"/>
        </w:rPr>
      </w:pPr>
      <w:bookmarkStart w:id="12" w:name="h.7435jauhcja3" w:colFirst="0" w:colLast="0"/>
      <w:bookmarkEnd w:id="12"/>
      <w:r>
        <w:rPr>
          <w:sz w:val="32"/>
          <w:szCs w:val="32"/>
        </w:rPr>
        <w:t>5</w:t>
      </w:r>
      <w:r w:rsidR="008609C8" w:rsidRPr="00213AA4">
        <w:rPr>
          <w:sz w:val="32"/>
          <w:szCs w:val="32"/>
        </w:rPr>
        <w:t>.3.Women, ICTs and Education</w:t>
      </w:r>
    </w:p>
    <w:p w:rsidR="00202068" w:rsidRDefault="008609C8" w:rsidP="00503A99">
      <w:pPr>
        <w:pStyle w:val="Normal1"/>
        <w:spacing w:after="0" w:line="240" w:lineRule="auto"/>
        <w:jc w:val="both"/>
      </w:pPr>
      <w:r>
        <w:rPr>
          <w:sz w:val="24"/>
        </w:rPr>
        <w:t>Many institutions are working to integrate ICTs into education and promote education, numeracy and literacy for women and girls using ICTs. The goal is to help empower girls early on, and to benefit them and their families throughout later life by giving them early access to improved education.</w:t>
      </w:r>
      <w:r w:rsidR="00503A99">
        <w:rPr>
          <w:sz w:val="24"/>
        </w:rPr>
        <w:t xml:space="preserve"> The aim is twofold: firstly, to improve broader education by enhancing and improving learning outcomes through greater access to ICTs and broadband; and secondly, to include ICT skills in educational curricula, so girls and boys can be exposed to vital tech skills from an early age.</w:t>
      </w:r>
    </w:p>
    <w:p w:rsidR="00202068" w:rsidRDefault="00202068">
      <w:pPr>
        <w:pStyle w:val="Normal1"/>
        <w:spacing w:after="0" w:line="240" w:lineRule="auto"/>
        <w:jc w:val="both"/>
      </w:pPr>
    </w:p>
    <w:p w:rsidR="00202068" w:rsidRDefault="00503A99" w:rsidP="00503A99">
      <w:pPr>
        <w:pStyle w:val="Normal1"/>
        <w:spacing w:after="0" w:line="240" w:lineRule="auto"/>
        <w:jc w:val="both"/>
      </w:pPr>
      <w:r>
        <w:rPr>
          <w:sz w:val="24"/>
        </w:rPr>
        <w:t>For example, the United Nations Educational, Scientific and Cultural Organization (UNESCO) is promoting l</w:t>
      </w:r>
      <w:r w:rsidR="008609C8">
        <w:rPr>
          <w:sz w:val="24"/>
        </w:rPr>
        <w:t>iter</w:t>
      </w:r>
      <w:r>
        <w:rPr>
          <w:sz w:val="24"/>
        </w:rPr>
        <w:t xml:space="preserve">acy </w:t>
      </w:r>
      <w:proofErr w:type="spellStart"/>
      <w:r>
        <w:rPr>
          <w:sz w:val="24"/>
        </w:rPr>
        <w:t>programmes</w:t>
      </w:r>
      <w:proofErr w:type="spellEnd"/>
      <w:r>
        <w:rPr>
          <w:sz w:val="24"/>
        </w:rPr>
        <w:t xml:space="preserve"> that adopt</w:t>
      </w:r>
      <w:r w:rsidR="008609C8">
        <w:rPr>
          <w:sz w:val="24"/>
        </w:rPr>
        <w:t xml:space="preserve"> innovative approaches with the application of ICTs in </w:t>
      </w:r>
      <w:proofErr w:type="spellStart"/>
      <w:r w:rsidR="008609C8">
        <w:rPr>
          <w:sz w:val="24"/>
        </w:rPr>
        <w:t>programmes</w:t>
      </w:r>
      <w:proofErr w:type="spellEnd"/>
      <w:r w:rsidR="008609C8">
        <w:rPr>
          <w:sz w:val="24"/>
        </w:rPr>
        <w:t xml:space="preserve"> specifically targeting women and girls</w:t>
      </w:r>
      <w:r>
        <w:rPr>
          <w:sz w:val="24"/>
        </w:rPr>
        <w:t>, including via mobile</w:t>
      </w:r>
      <w:r w:rsidR="008609C8">
        <w:rPr>
          <w:sz w:val="24"/>
        </w:rPr>
        <w:t>. UNESCO</w:t>
      </w:r>
      <w:r>
        <w:rPr>
          <w:sz w:val="24"/>
        </w:rPr>
        <w:t xml:space="preserve"> also</w:t>
      </w:r>
      <w:r w:rsidR="008609C8">
        <w:rPr>
          <w:sz w:val="24"/>
        </w:rPr>
        <w:t xml:space="preserve"> supports its Member States to mainstream gender in education policy and planning. In Africa, national capacities were strengthened to develop quality sector-wide Educational Management Information System (EMIS) and to undertake sector analyses to inform sector plans and policies that are gender sensitive through disaggregated data. Support was also provided to the Economic Community of West African States (ECOWAS) and the Economic Community of Central African St</w:t>
      </w:r>
      <w:r>
        <w:rPr>
          <w:sz w:val="24"/>
        </w:rPr>
        <w:t>ates (ECCAS) countries to analyz</w:t>
      </w:r>
      <w:r w:rsidR="008609C8">
        <w:rPr>
          <w:sz w:val="24"/>
        </w:rPr>
        <w:t>e their curricula with a gender lens. In Malaysia, gender was mainstreamed in the review of the policy on ICTs in education.</w:t>
      </w:r>
      <w:r>
        <w:rPr>
          <w:sz w:val="24"/>
        </w:rPr>
        <w:t xml:space="preserve"> See Annex II.2 for further detail on UNESCO’s work to promote gender equality in access and use of ICTs via education.</w:t>
      </w:r>
    </w:p>
    <w:p w:rsidR="00202068" w:rsidRDefault="00202068">
      <w:pPr>
        <w:pStyle w:val="Normal1"/>
      </w:pPr>
    </w:p>
    <w:p w:rsidR="00202068" w:rsidRPr="00213AA4" w:rsidRDefault="00E538A4">
      <w:pPr>
        <w:pStyle w:val="Heading2"/>
        <w:rPr>
          <w:sz w:val="32"/>
          <w:szCs w:val="32"/>
        </w:rPr>
      </w:pPr>
      <w:bookmarkStart w:id="13" w:name="h.uhncq1rke8d6" w:colFirst="0" w:colLast="0"/>
      <w:bookmarkEnd w:id="13"/>
      <w:r>
        <w:rPr>
          <w:sz w:val="32"/>
          <w:szCs w:val="32"/>
        </w:rPr>
        <w:t>5</w:t>
      </w:r>
      <w:r w:rsidR="008609C8" w:rsidRPr="00213AA4">
        <w:rPr>
          <w:sz w:val="32"/>
          <w:szCs w:val="32"/>
        </w:rPr>
        <w:t>.4. Women, ICTs and Skills for Employment</w:t>
      </w:r>
    </w:p>
    <w:p w:rsidR="00202068" w:rsidRPr="00503A99" w:rsidRDefault="00503A99" w:rsidP="006E40F6">
      <w:pPr>
        <w:pStyle w:val="Normal1"/>
        <w:tabs>
          <w:tab w:val="left" w:pos="567"/>
          <w:tab w:val="left" w:pos="1134"/>
          <w:tab w:val="left" w:pos="1701"/>
          <w:tab w:val="left" w:pos="2268"/>
          <w:tab w:val="left" w:pos="2835"/>
        </w:tabs>
        <w:spacing w:after="0" w:line="240" w:lineRule="auto"/>
        <w:jc w:val="both"/>
        <w:rPr>
          <w:sz w:val="24"/>
        </w:rPr>
      </w:pPr>
      <w:r>
        <w:rPr>
          <w:sz w:val="24"/>
        </w:rPr>
        <w:t>Many</w:t>
      </w:r>
      <w:r w:rsidR="008609C8">
        <w:rPr>
          <w:sz w:val="24"/>
        </w:rPr>
        <w:t xml:space="preserve"> institutions </w:t>
      </w:r>
      <w:r>
        <w:rPr>
          <w:sz w:val="24"/>
        </w:rPr>
        <w:t>are focusing</w:t>
      </w:r>
      <w:r w:rsidR="008609C8">
        <w:rPr>
          <w:sz w:val="24"/>
        </w:rPr>
        <w:t xml:space="preserve"> on improving women’s ICT skills for employment to improve women’s opportunities for employment, raise their incomes and quality of life. For example, ITU has trained some 800,000 women have been trained</w:t>
      </w:r>
      <w:r>
        <w:rPr>
          <w:sz w:val="24"/>
        </w:rPr>
        <w:t xml:space="preserve"> to date</w:t>
      </w:r>
      <w:r w:rsidR="008609C8">
        <w:rPr>
          <w:sz w:val="24"/>
        </w:rPr>
        <w:t xml:space="preserve"> through the ITU-Telecentre.org Foundation Wo</w:t>
      </w:r>
      <w:r>
        <w:rPr>
          <w:sz w:val="24"/>
        </w:rPr>
        <w:t>men’s Digital Literacy Campaign</w:t>
      </w:r>
      <w:r w:rsidR="008609C8">
        <w:rPr>
          <w:sz w:val="24"/>
        </w:rPr>
        <w:t xml:space="preserve">. </w:t>
      </w:r>
      <w:r>
        <w:rPr>
          <w:sz w:val="24"/>
        </w:rPr>
        <w:t xml:space="preserve">See Annex II.3 for further detail </w:t>
      </w:r>
      <w:r>
        <w:rPr>
          <w:sz w:val="24"/>
        </w:rPr>
        <w:lastRenderedPageBreak/>
        <w:t xml:space="preserve">on ITU’s work to promote gender equality in access and use of ICTs and ICT skills. </w:t>
      </w:r>
      <w:r w:rsidR="008609C8">
        <w:rPr>
          <w:sz w:val="24"/>
        </w:rPr>
        <w:t xml:space="preserve">A number of private sector companies now also run </w:t>
      </w:r>
      <w:proofErr w:type="spellStart"/>
      <w:r w:rsidR="008609C8">
        <w:rPr>
          <w:sz w:val="24"/>
        </w:rPr>
        <w:t>programmes</w:t>
      </w:r>
      <w:proofErr w:type="spellEnd"/>
      <w:r w:rsidR="008609C8">
        <w:rPr>
          <w:sz w:val="24"/>
        </w:rPr>
        <w:t xml:space="preserve"> and initiatives to extend access to ICTs and ICT skills. </w:t>
      </w:r>
      <w:r>
        <w:rPr>
          <w:sz w:val="24"/>
        </w:rPr>
        <w:t xml:space="preserve">The work of </w:t>
      </w:r>
      <w:r w:rsidR="008609C8">
        <w:rPr>
          <w:sz w:val="24"/>
        </w:rPr>
        <w:t xml:space="preserve">Cisco’s Networking Academies is described in </w:t>
      </w:r>
      <w:r>
        <w:rPr>
          <w:sz w:val="24"/>
        </w:rPr>
        <w:t>Annex Box</w:t>
      </w:r>
      <w:r w:rsidR="008609C8">
        <w:rPr>
          <w:sz w:val="24"/>
        </w:rPr>
        <w:t xml:space="preserve"> 4</w:t>
      </w:r>
      <w:r>
        <w:rPr>
          <w:sz w:val="24"/>
        </w:rPr>
        <w:t xml:space="preserve"> and Annex II.8</w:t>
      </w:r>
      <w:r w:rsidR="008609C8">
        <w:rPr>
          <w:sz w:val="24"/>
        </w:rPr>
        <w:t xml:space="preserve">. Intel runs a </w:t>
      </w:r>
      <w:proofErr w:type="spellStart"/>
      <w:r w:rsidR="008609C8">
        <w:rPr>
          <w:sz w:val="24"/>
        </w:rPr>
        <w:t>programme</w:t>
      </w:r>
      <w:proofErr w:type="spellEnd"/>
      <w:r w:rsidR="008609C8">
        <w:rPr>
          <w:sz w:val="24"/>
        </w:rPr>
        <w:t xml:space="preserve"> of training </w:t>
      </w:r>
      <w:proofErr w:type="spellStart"/>
      <w:r w:rsidR="008609C8">
        <w:rPr>
          <w:sz w:val="24"/>
        </w:rPr>
        <w:t>centres</w:t>
      </w:r>
      <w:proofErr w:type="spellEnd"/>
      <w:r w:rsidR="008609C8">
        <w:rPr>
          <w:sz w:val="24"/>
        </w:rPr>
        <w:t>, with a requirement to train an</w:t>
      </w:r>
      <w:r>
        <w:rPr>
          <w:sz w:val="24"/>
        </w:rPr>
        <w:t xml:space="preserve"> equal number of girls as boys – they </w:t>
      </w:r>
      <w:r w:rsidR="008609C8">
        <w:rPr>
          <w:sz w:val="24"/>
        </w:rPr>
        <w:t xml:space="preserve">have trained a total of 7 million students and 3.5 million girls to date. The Alcatel-Lucent Foundation </w:t>
      </w:r>
      <w:r>
        <w:rPr>
          <w:sz w:val="24"/>
        </w:rPr>
        <w:t>partnered with World Education</w:t>
      </w:r>
      <w:r w:rsidR="008609C8">
        <w:rPr>
          <w:sz w:val="24"/>
        </w:rPr>
        <w:t xml:space="preserve"> Inc. to </w:t>
      </w:r>
      <w:r>
        <w:rPr>
          <w:sz w:val="24"/>
        </w:rPr>
        <w:t xml:space="preserve">launch </w:t>
      </w:r>
      <w:proofErr w:type="spellStart"/>
      <w:r>
        <w:rPr>
          <w:sz w:val="24"/>
        </w:rPr>
        <w:t>ConnectEd</w:t>
      </w:r>
      <w:proofErr w:type="spellEnd"/>
      <w:r>
        <w:rPr>
          <w:sz w:val="24"/>
        </w:rPr>
        <w:t xml:space="preserve"> </w:t>
      </w:r>
      <w:r w:rsidR="008609C8">
        <w:rPr>
          <w:sz w:val="24"/>
        </w:rPr>
        <w:t>in April 2011 to address factors limiting the work and life options of disadvantaged youth, with an emphasis on girls and women</w:t>
      </w:r>
      <w:r w:rsidR="008609C8">
        <w:rPr>
          <w:sz w:val="24"/>
          <w:vertAlign w:val="superscript"/>
        </w:rPr>
        <w:footnoteReference w:id="59"/>
      </w:r>
      <w:r>
        <w:rPr>
          <w:sz w:val="24"/>
        </w:rPr>
        <w:t>. The program has helped</w:t>
      </w:r>
      <w:r w:rsidR="008609C8">
        <w:rPr>
          <w:sz w:val="24"/>
        </w:rPr>
        <w:t xml:space="preserve"> 13,500 young people from marginalized communities in Australia, Brazil, China, India, and Indonesia gain secure employment and livelihood opportunities through scholarships, skills courses, school re-entry classes, job skills training, work placements and 'youth civic voice' actions. Alcatel-Lucent employees </w:t>
      </w:r>
      <w:r w:rsidR="006E40F6">
        <w:rPr>
          <w:sz w:val="24"/>
        </w:rPr>
        <w:t>serve</w:t>
      </w:r>
      <w:r>
        <w:rPr>
          <w:sz w:val="24"/>
        </w:rPr>
        <w:t xml:space="preserve"> as role-models and</w:t>
      </w:r>
      <w:r w:rsidR="008609C8">
        <w:rPr>
          <w:sz w:val="24"/>
        </w:rPr>
        <w:t xml:space="preserve"> mentors</w:t>
      </w:r>
      <w:bookmarkStart w:id="14" w:name="h.5b7nea5jt0hy" w:colFirst="0" w:colLast="0"/>
      <w:bookmarkEnd w:id="14"/>
      <w:r>
        <w:rPr>
          <w:sz w:val="24"/>
        </w:rPr>
        <w:t>.</w:t>
      </w:r>
    </w:p>
    <w:p w:rsidR="00202068" w:rsidRPr="00213AA4" w:rsidRDefault="00E538A4" w:rsidP="00213AA4">
      <w:pPr>
        <w:pStyle w:val="Heading2"/>
        <w:rPr>
          <w:sz w:val="32"/>
          <w:szCs w:val="32"/>
        </w:rPr>
      </w:pPr>
      <w:bookmarkStart w:id="15" w:name="h.4dsv68dortvy" w:colFirst="0" w:colLast="0"/>
      <w:bookmarkEnd w:id="15"/>
      <w:r>
        <w:rPr>
          <w:sz w:val="32"/>
          <w:szCs w:val="32"/>
        </w:rPr>
        <w:t>5</w:t>
      </w:r>
      <w:r w:rsidR="00213AA4">
        <w:rPr>
          <w:sz w:val="32"/>
          <w:szCs w:val="32"/>
        </w:rPr>
        <w:t>.5</w:t>
      </w:r>
      <w:r w:rsidR="008609C8" w:rsidRPr="00213AA4">
        <w:rPr>
          <w:sz w:val="32"/>
          <w:szCs w:val="32"/>
        </w:rPr>
        <w:t>. Women, ICTs and Entrepreneurship</w:t>
      </w:r>
    </w:p>
    <w:p w:rsidR="00202068" w:rsidRDefault="008609C8" w:rsidP="00F74C6E">
      <w:pPr>
        <w:pStyle w:val="Normal1"/>
        <w:spacing w:after="0" w:line="240" w:lineRule="auto"/>
        <w:jc w:val="both"/>
      </w:pPr>
      <w:r>
        <w:rPr>
          <w:sz w:val="26"/>
        </w:rPr>
        <w:br/>
      </w:r>
      <w:r>
        <w:rPr>
          <w:sz w:val="24"/>
        </w:rPr>
        <w:t xml:space="preserve">Female entrepreneurship has been a </w:t>
      </w:r>
      <w:r w:rsidR="006E40F6">
        <w:rPr>
          <w:sz w:val="24"/>
        </w:rPr>
        <w:t xml:space="preserve">key </w:t>
      </w:r>
      <w:r>
        <w:rPr>
          <w:sz w:val="24"/>
        </w:rPr>
        <w:t>focus for some institutions in particular, on the basis that women invest significantly in their families and communities, so encouraging female entrepreneurship can help raise communities’ standard of living.</w:t>
      </w:r>
      <w:r w:rsidR="006E40F6">
        <w:rPr>
          <w:sz w:val="24"/>
        </w:rPr>
        <w:t xml:space="preserve"> For example,</w:t>
      </w:r>
      <w:r>
        <w:rPr>
          <w:i/>
          <w:sz w:val="24"/>
        </w:rPr>
        <w:t xml:space="preserve"> </w:t>
      </w:r>
      <w:proofErr w:type="spellStart"/>
      <w:r>
        <w:rPr>
          <w:i/>
          <w:sz w:val="24"/>
        </w:rPr>
        <w:t>infoDev</w:t>
      </w:r>
      <w:proofErr w:type="spellEnd"/>
      <w:r>
        <w:rPr>
          <w:sz w:val="24"/>
        </w:rPr>
        <w:t xml:space="preserve"> host</w:t>
      </w:r>
      <w:r w:rsidR="006E40F6">
        <w:rPr>
          <w:sz w:val="24"/>
        </w:rPr>
        <w:t>s</w:t>
      </w:r>
      <w:r>
        <w:rPr>
          <w:sz w:val="24"/>
        </w:rPr>
        <w:t xml:space="preserve"> various work on gender equality</w:t>
      </w:r>
      <w:r w:rsidR="006E40F6">
        <w:rPr>
          <w:sz w:val="24"/>
        </w:rPr>
        <w:t xml:space="preserve"> and female entrepreneurship through its </w:t>
      </w:r>
      <w:proofErr w:type="spellStart"/>
      <w:r w:rsidR="006E40F6">
        <w:rPr>
          <w:sz w:val="24"/>
        </w:rPr>
        <w:t>mLabs</w:t>
      </w:r>
      <w:proofErr w:type="spellEnd"/>
      <w:r w:rsidR="006E40F6">
        <w:rPr>
          <w:sz w:val="24"/>
        </w:rPr>
        <w:t xml:space="preserve"> in Africa</w:t>
      </w:r>
      <w:r w:rsidR="00F74C6E">
        <w:rPr>
          <w:sz w:val="24"/>
          <w:vertAlign w:val="superscript"/>
        </w:rPr>
        <w:footnoteReference w:id="60"/>
      </w:r>
      <w:r>
        <w:rPr>
          <w:sz w:val="24"/>
        </w:rPr>
        <w:t xml:space="preserve">. Female entrepreneurs reinvest in their communities, drive growth, and inspire girls to chase their own dreams though often faced with financial and cultural barriers. </w:t>
      </w:r>
      <w:proofErr w:type="spellStart"/>
      <w:r>
        <w:rPr>
          <w:i/>
          <w:sz w:val="24"/>
        </w:rPr>
        <w:t>infoDev</w:t>
      </w:r>
      <w:proofErr w:type="spellEnd"/>
      <w:r>
        <w:rPr>
          <w:sz w:val="24"/>
        </w:rPr>
        <w:t xml:space="preserve"> initiatives are helping women entrepreneurs across the globe change the face of development from the ground up.</w:t>
      </w:r>
    </w:p>
    <w:p w:rsidR="00202068" w:rsidRDefault="00202068">
      <w:pPr>
        <w:pStyle w:val="Normal1"/>
      </w:pPr>
    </w:p>
    <w:p w:rsidR="00202068" w:rsidRPr="00213AA4" w:rsidRDefault="00E538A4" w:rsidP="00213AA4">
      <w:pPr>
        <w:pStyle w:val="Heading2"/>
        <w:rPr>
          <w:sz w:val="32"/>
          <w:szCs w:val="32"/>
        </w:rPr>
      </w:pPr>
      <w:bookmarkStart w:id="16" w:name="h.v28nkhx46613" w:colFirst="0" w:colLast="0"/>
      <w:bookmarkEnd w:id="16"/>
      <w:r>
        <w:rPr>
          <w:sz w:val="32"/>
          <w:szCs w:val="32"/>
        </w:rPr>
        <w:t>5</w:t>
      </w:r>
      <w:r w:rsidR="008609C8" w:rsidRPr="00213AA4">
        <w:rPr>
          <w:sz w:val="32"/>
          <w:szCs w:val="32"/>
        </w:rPr>
        <w:t>.</w:t>
      </w:r>
      <w:r w:rsidR="00213AA4">
        <w:rPr>
          <w:sz w:val="32"/>
          <w:szCs w:val="32"/>
        </w:rPr>
        <w:t>6</w:t>
      </w:r>
      <w:r w:rsidR="008609C8" w:rsidRPr="00213AA4">
        <w:rPr>
          <w:sz w:val="32"/>
          <w:szCs w:val="32"/>
        </w:rPr>
        <w:t>. Women, ICTs, Empowerment, Participation and Capacity-Building</w:t>
      </w:r>
    </w:p>
    <w:p w:rsidR="00F74C6E" w:rsidRDefault="008609C8" w:rsidP="00F74C6E">
      <w:pPr>
        <w:pStyle w:val="Normal1"/>
        <w:spacing w:after="0" w:line="240" w:lineRule="auto"/>
        <w:jc w:val="both"/>
        <w:rPr>
          <w:sz w:val="24"/>
        </w:rPr>
      </w:pPr>
      <w:r>
        <w:rPr>
          <w:sz w:val="24"/>
        </w:rPr>
        <w:t>A large number of agencies, organizations and institutions focus on</w:t>
      </w:r>
      <w:r w:rsidR="006E40F6">
        <w:rPr>
          <w:sz w:val="24"/>
        </w:rPr>
        <w:t xml:space="preserve"> female</w:t>
      </w:r>
      <w:r>
        <w:rPr>
          <w:sz w:val="24"/>
        </w:rPr>
        <w:t xml:space="preserve"> empowerment as a </w:t>
      </w:r>
      <w:r w:rsidR="00F74C6E">
        <w:rPr>
          <w:sz w:val="24"/>
        </w:rPr>
        <w:t>major goal for their work. Women’s empowerment is probably one of the hardest goals to realize, monitor or measure, as it also requires improvements in women’s agency and ability to exert influence and exercise choice (Box 1).</w:t>
      </w:r>
    </w:p>
    <w:p w:rsidR="00F74C6E" w:rsidRDefault="00F74C6E" w:rsidP="00F74C6E">
      <w:pPr>
        <w:pStyle w:val="Normal1"/>
        <w:spacing w:after="0" w:line="240" w:lineRule="auto"/>
        <w:jc w:val="both"/>
        <w:rPr>
          <w:sz w:val="24"/>
        </w:rPr>
      </w:pPr>
    </w:p>
    <w:p w:rsidR="00202068" w:rsidRDefault="00F74C6E" w:rsidP="00F74C6E">
      <w:pPr>
        <w:pStyle w:val="Normal1"/>
        <w:spacing w:after="0" w:line="240" w:lineRule="auto"/>
        <w:jc w:val="both"/>
        <w:rPr>
          <w:sz w:val="24"/>
        </w:rPr>
      </w:pPr>
      <w:r>
        <w:rPr>
          <w:sz w:val="24"/>
        </w:rPr>
        <w:t xml:space="preserve">Among the many institutions with </w:t>
      </w:r>
      <w:proofErr w:type="spellStart"/>
      <w:r>
        <w:rPr>
          <w:sz w:val="24"/>
        </w:rPr>
        <w:t>programmes</w:t>
      </w:r>
      <w:proofErr w:type="spellEnd"/>
      <w:r>
        <w:rPr>
          <w:sz w:val="24"/>
        </w:rPr>
        <w:t xml:space="preserve"> to empower women, </w:t>
      </w:r>
      <w:r w:rsidR="008609C8">
        <w:rPr>
          <w:sz w:val="24"/>
        </w:rPr>
        <w:t xml:space="preserve">UN Women carries out a significant body of work aiming to </w:t>
      </w:r>
      <w:r>
        <w:rPr>
          <w:sz w:val="24"/>
        </w:rPr>
        <w:t xml:space="preserve">empower women and improve their welfare </w:t>
      </w:r>
      <w:r w:rsidR="008609C8">
        <w:rPr>
          <w:sz w:val="24"/>
        </w:rPr>
        <w:t>world</w:t>
      </w:r>
      <w:r w:rsidR="006E40F6">
        <w:rPr>
          <w:sz w:val="24"/>
        </w:rPr>
        <w:t>wide. Annex II.</w:t>
      </w:r>
      <w:r>
        <w:rPr>
          <w:sz w:val="24"/>
        </w:rPr>
        <w:t>4</w:t>
      </w:r>
      <w:r w:rsidR="006E40F6">
        <w:rPr>
          <w:sz w:val="24"/>
        </w:rPr>
        <w:t xml:space="preserve"> </w:t>
      </w:r>
      <w:r>
        <w:rPr>
          <w:sz w:val="24"/>
        </w:rPr>
        <w:t>a</w:t>
      </w:r>
      <w:r w:rsidR="006E40F6">
        <w:rPr>
          <w:sz w:val="24"/>
        </w:rPr>
        <w:t>nd Annex Boxes 1 and 2 describe</w:t>
      </w:r>
      <w:r w:rsidR="008609C8">
        <w:rPr>
          <w:sz w:val="24"/>
        </w:rPr>
        <w:t xml:space="preserve"> the work of UN Women</w:t>
      </w:r>
      <w:r w:rsidR="006E40F6">
        <w:rPr>
          <w:sz w:val="24"/>
        </w:rPr>
        <w:t xml:space="preserve"> and the Women’s Empowerment Award, a joint partnership by UN Women and Microsoft</w:t>
      </w:r>
      <w:r w:rsidR="008609C8">
        <w:rPr>
          <w:sz w:val="24"/>
        </w:rPr>
        <w:t xml:space="preserve">. </w:t>
      </w:r>
    </w:p>
    <w:p w:rsidR="00881E19" w:rsidRDefault="00881E19" w:rsidP="00F74C6E">
      <w:pPr>
        <w:pStyle w:val="Normal1"/>
        <w:spacing w:after="0" w:line="240" w:lineRule="auto"/>
        <w:jc w:val="both"/>
        <w:rPr>
          <w:sz w:val="24"/>
        </w:rPr>
      </w:pPr>
    </w:p>
    <w:p w:rsidR="00881E19" w:rsidRPr="00881E19" w:rsidRDefault="00881E19" w:rsidP="00881E19">
      <w:pPr>
        <w:pStyle w:val="Normal1"/>
        <w:spacing w:after="0" w:line="240" w:lineRule="auto"/>
        <w:jc w:val="both"/>
        <w:rPr>
          <w:bCs/>
          <w:sz w:val="24"/>
        </w:rPr>
      </w:pPr>
      <w:r w:rsidRPr="00E538A4">
        <w:rPr>
          <w:bCs/>
          <w:sz w:val="24"/>
        </w:rPr>
        <w:t>UNDP is a founding partner of the International Knowledge Network of Women in Politics (</w:t>
      </w:r>
      <w:proofErr w:type="spellStart"/>
      <w:r w:rsidRPr="00E538A4">
        <w:rPr>
          <w:bCs/>
          <w:sz w:val="24"/>
        </w:rPr>
        <w:t>iKNOW</w:t>
      </w:r>
      <w:proofErr w:type="spellEnd"/>
      <w:r w:rsidRPr="00E538A4">
        <w:rPr>
          <w:bCs/>
          <w:sz w:val="24"/>
        </w:rPr>
        <w:t xml:space="preserve"> Politics), an online, interactive network that pools resources, experts and networks to enhance worldwide women’s access to information, expertise and dialogue about political </w:t>
      </w:r>
      <w:r w:rsidRPr="00E538A4">
        <w:rPr>
          <w:bCs/>
          <w:sz w:val="24"/>
        </w:rPr>
        <w:lastRenderedPageBreak/>
        <w:t xml:space="preserve">participation. Since its creation in 2007 by UNDP and four other international partners (the International Institute for Democracy and Electoral Assistance, the Inter-Parliamentary Union, the National Democratic Institute and </w:t>
      </w:r>
      <w:proofErr w:type="spellStart"/>
      <w:r w:rsidRPr="00E538A4">
        <w:rPr>
          <w:bCs/>
          <w:sz w:val="24"/>
        </w:rPr>
        <w:t>UNWomen</w:t>
      </w:r>
      <w:proofErr w:type="spellEnd"/>
      <w:r w:rsidRPr="00E538A4">
        <w:rPr>
          <w:bCs/>
          <w:sz w:val="24"/>
        </w:rPr>
        <w:t xml:space="preserve">), </w:t>
      </w:r>
      <w:proofErr w:type="spellStart"/>
      <w:r w:rsidRPr="00E538A4">
        <w:rPr>
          <w:bCs/>
          <w:sz w:val="24"/>
        </w:rPr>
        <w:t>iKNOW</w:t>
      </w:r>
      <w:proofErr w:type="spellEnd"/>
      <w:r w:rsidRPr="00E538A4">
        <w:rPr>
          <w:bCs/>
          <w:sz w:val="24"/>
        </w:rPr>
        <w:t xml:space="preserve"> Politics has become </w:t>
      </w:r>
      <w:r>
        <w:rPr>
          <w:bCs/>
          <w:sz w:val="24"/>
        </w:rPr>
        <w:t>a</w:t>
      </w:r>
      <w:r w:rsidRPr="00E538A4">
        <w:rPr>
          <w:bCs/>
          <w:sz w:val="24"/>
        </w:rPr>
        <w:t xml:space="preserve"> one-stop-shop for those committed to helping women in the political arena across continents and lang</w:t>
      </w:r>
      <w:r>
        <w:rPr>
          <w:bCs/>
          <w:sz w:val="24"/>
        </w:rPr>
        <w:t>uages. For further detail on UNDP’s extensive work to empower women, see Annex II.1.</w:t>
      </w:r>
    </w:p>
    <w:p w:rsidR="00F74C6E" w:rsidRDefault="00F74C6E" w:rsidP="00F74C6E">
      <w:pPr>
        <w:pStyle w:val="Normal1"/>
        <w:spacing w:after="0" w:line="240" w:lineRule="auto"/>
        <w:jc w:val="both"/>
        <w:rPr>
          <w:sz w:val="24"/>
        </w:rPr>
      </w:pPr>
    </w:p>
    <w:p w:rsidR="00F74C6E" w:rsidRDefault="00881E19" w:rsidP="00F74C6E">
      <w:pPr>
        <w:pStyle w:val="Normal1"/>
        <w:spacing w:after="0" w:line="240" w:lineRule="auto"/>
        <w:jc w:val="both"/>
        <w:rPr>
          <w:sz w:val="24"/>
        </w:rPr>
      </w:pPr>
      <w:r>
        <w:rPr>
          <w:sz w:val="24"/>
        </w:rPr>
        <w:t xml:space="preserve">UNESCO is also working to empower </w:t>
      </w:r>
      <w:r w:rsidR="00F74C6E">
        <w:rPr>
          <w:sz w:val="24"/>
        </w:rPr>
        <w:t xml:space="preserve">women through access to information and knowledge by addressing gender specific needs especially through the use and development of ICTs is today being improved through the implementation of Open Education Resources (OER), Open Access (OA) and Free and Open Source Software (FOSS) </w:t>
      </w:r>
      <w:proofErr w:type="spellStart"/>
      <w:r w:rsidR="00F74C6E">
        <w:rPr>
          <w:sz w:val="24"/>
        </w:rPr>
        <w:t>programmes</w:t>
      </w:r>
      <w:proofErr w:type="spellEnd"/>
      <w:r w:rsidR="00F74C6E">
        <w:rPr>
          <w:sz w:val="24"/>
        </w:rPr>
        <w:t xml:space="preserve"> and policies. UNESCO hosts various projects on these initiatives – see Annex II.3. In collaboration with ITU, UNCTAD and UNDP, UNESCO co-organized the WSIS+10 Review meeting in February 2013 with two special sessions on “Reviewing Gender Equality and Women’s </w:t>
      </w:r>
      <w:r w:rsidR="00F74C6E" w:rsidRPr="00F74C6E">
        <w:rPr>
          <w:bCs/>
          <w:sz w:val="24"/>
        </w:rPr>
        <w:t>Empowerment</w:t>
      </w:r>
      <w:r w:rsidR="00F74C6E">
        <w:rPr>
          <w:sz w:val="24"/>
        </w:rPr>
        <w:t xml:space="preserve"> in the Knowledge Society”, where gender advocates could exchange views about how effectively gender equality and women’s rights commitments have been achieved within the framework of WSIS. </w:t>
      </w:r>
    </w:p>
    <w:p w:rsidR="00F74C6E" w:rsidRDefault="00F74C6E" w:rsidP="00F74C6E">
      <w:pPr>
        <w:pStyle w:val="Normal1"/>
        <w:spacing w:after="0" w:line="240" w:lineRule="auto"/>
        <w:jc w:val="both"/>
      </w:pPr>
    </w:p>
    <w:p w:rsidR="00202068" w:rsidRPr="00213AA4" w:rsidRDefault="00E538A4" w:rsidP="00042C44">
      <w:pPr>
        <w:pStyle w:val="Heading2"/>
        <w:jc w:val="both"/>
        <w:rPr>
          <w:sz w:val="32"/>
          <w:szCs w:val="32"/>
        </w:rPr>
      </w:pPr>
      <w:bookmarkStart w:id="17" w:name="h.9hkl6vtlbewl" w:colFirst="0" w:colLast="0"/>
      <w:bookmarkEnd w:id="17"/>
      <w:r>
        <w:rPr>
          <w:sz w:val="32"/>
          <w:szCs w:val="32"/>
        </w:rPr>
        <w:t>5</w:t>
      </w:r>
      <w:r w:rsidR="008609C8" w:rsidRPr="00213AA4">
        <w:rPr>
          <w:sz w:val="32"/>
          <w:szCs w:val="32"/>
        </w:rPr>
        <w:t>.</w:t>
      </w:r>
      <w:r w:rsidR="00213AA4">
        <w:rPr>
          <w:sz w:val="32"/>
          <w:szCs w:val="32"/>
        </w:rPr>
        <w:t>7</w:t>
      </w:r>
      <w:r w:rsidR="008609C8" w:rsidRPr="00213AA4">
        <w:rPr>
          <w:sz w:val="32"/>
          <w:szCs w:val="32"/>
        </w:rPr>
        <w:t xml:space="preserve">. Women, ICTs and Content </w:t>
      </w:r>
    </w:p>
    <w:p w:rsidR="00202068" w:rsidRDefault="008609C8" w:rsidP="00F74C6E">
      <w:pPr>
        <w:pStyle w:val="Normal1"/>
        <w:spacing w:after="0" w:line="240" w:lineRule="auto"/>
        <w:jc w:val="both"/>
      </w:pPr>
      <w:r>
        <w:rPr>
          <w:sz w:val="24"/>
        </w:rPr>
        <w:t>Comparatively fewer organizations focus on appropriate female content for women, probably on the basis that access is the initial barrier to overcome, and assuming that once online, women may generate their own relevant content</w:t>
      </w:r>
      <w:r w:rsidR="00F74C6E">
        <w:rPr>
          <w:sz w:val="24"/>
        </w:rPr>
        <w:t>. This ignores what is known about the important role of content</w:t>
      </w:r>
      <w:r>
        <w:rPr>
          <w:sz w:val="24"/>
        </w:rPr>
        <w:t xml:space="preserve"> </w:t>
      </w:r>
      <w:r w:rsidR="00F74C6E">
        <w:rPr>
          <w:sz w:val="24"/>
        </w:rPr>
        <w:t>in driving and generating</w:t>
      </w:r>
      <w:r>
        <w:rPr>
          <w:sz w:val="24"/>
        </w:rPr>
        <w:t xml:space="preserve"> demand.</w:t>
      </w:r>
    </w:p>
    <w:p w:rsidR="00202068" w:rsidRDefault="00202068" w:rsidP="00042C44">
      <w:pPr>
        <w:pStyle w:val="Normal1"/>
        <w:spacing w:after="0" w:line="240" w:lineRule="auto"/>
        <w:jc w:val="both"/>
      </w:pPr>
    </w:p>
    <w:p w:rsidR="00202068" w:rsidRDefault="00F74C6E" w:rsidP="00F74C6E">
      <w:pPr>
        <w:pStyle w:val="Normal1"/>
        <w:spacing w:after="0" w:line="240" w:lineRule="auto"/>
        <w:jc w:val="both"/>
      </w:pPr>
      <w:r>
        <w:rPr>
          <w:sz w:val="24"/>
        </w:rPr>
        <w:t xml:space="preserve">For example, the World Bank </w:t>
      </w:r>
      <w:r w:rsidR="008609C8">
        <w:rPr>
          <w:sz w:val="24"/>
        </w:rPr>
        <w:t xml:space="preserve">has also developed and released a </w:t>
      </w:r>
      <w:r w:rsidR="008609C8">
        <w:rPr>
          <w:i/>
          <w:sz w:val="24"/>
        </w:rPr>
        <w:t>Gender Data Finder</w:t>
      </w:r>
      <w:r>
        <w:rPr>
          <w:sz w:val="24"/>
        </w:rPr>
        <w:t xml:space="preserve"> as</w:t>
      </w:r>
      <w:r w:rsidR="008609C8">
        <w:rPr>
          <w:sz w:val="24"/>
        </w:rPr>
        <w:t xml:space="preserve"> a free mobile application to download and use from iTunes. This app contains the most current gender-relevant data for over 200 indicators and more than 200 countries and regional/income groups. The app gives users mobile access to the </w:t>
      </w:r>
      <w:r w:rsidR="008609C8">
        <w:rPr>
          <w:i/>
          <w:sz w:val="24"/>
        </w:rPr>
        <w:t>World Bank’s Gender Data Portal</w:t>
      </w:r>
      <w:r w:rsidR="008609C8">
        <w:rPr>
          <w:sz w:val="24"/>
        </w:rPr>
        <w:t xml:space="preserve">, a gender statistics database that covers topics such as education, reproductive health, adolescent fertility, economic opportunities, access to productive resources (such as land and credit), representation of women in public positions, and gender-based violence. Users can access gender-relevant data by country, topic, or indicator, and view the resulting data in tables, charts or maps that can be easily shared through email, </w:t>
      </w:r>
      <w:proofErr w:type="spellStart"/>
      <w:r w:rsidR="008609C8">
        <w:rPr>
          <w:sz w:val="24"/>
        </w:rPr>
        <w:t>Facebook</w:t>
      </w:r>
      <w:proofErr w:type="spellEnd"/>
      <w:r w:rsidR="008609C8">
        <w:rPr>
          <w:sz w:val="24"/>
        </w:rPr>
        <w:t xml:space="preserve"> and Twitter</w:t>
      </w:r>
      <w:r w:rsidR="008609C8">
        <w:rPr>
          <w:sz w:val="24"/>
          <w:vertAlign w:val="superscript"/>
        </w:rPr>
        <w:footnoteReference w:id="61"/>
      </w:r>
      <w:r w:rsidR="00042C44">
        <w:rPr>
          <w:sz w:val="24"/>
        </w:rPr>
        <w:t>. Box 5</w:t>
      </w:r>
      <w:r w:rsidR="008609C8">
        <w:rPr>
          <w:sz w:val="24"/>
        </w:rPr>
        <w:t xml:space="preserve"> describes a </w:t>
      </w:r>
      <w:proofErr w:type="spellStart"/>
      <w:r w:rsidR="008609C8">
        <w:rPr>
          <w:sz w:val="24"/>
        </w:rPr>
        <w:t>hackathon</w:t>
      </w:r>
      <w:proofErr w:type="spellEnd"/>
      <w:r w:rsidR="008609C8">
        <w:rPr>
          <w:sz w:val="24"/>
        </w:rPr>
        <w:t xml:space="preserve"> sponsored by the World Bank in Nepal aimed at ending violence against women via improved access to ICTs.</w:t>
      </w:r>
      <w:r>
        <w:rPr>
          <w:sz w:val="24"/>
        </w:rPr>
        <w:t xml:space="preserve"> See Annex II.5 for further detail on the World Bank’s work.</w:t>
      </w:r>
    </w:p>
    <w:p w:rsidR="00202068" w:rsidRDefault="00202068">
      <w:pPr>
        <w:pStyle w:val="Normal1"/>
        <w:ind w:left="720"/>
      </w:pPr>
    </w:p>
    <w:tbl>
      <w:tblPr>
        <w:tblW w:w="946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468"/>
      </w:tblGrid>
      <w:tr w:rsidR="00202068">
        <w:tc>
          <w:tcPr>
            <w:tcW w:w="9468" w:type="dxa"/>
            <w:shd w:val="clear" w:color="auto" w:fill="D9D9D9"/>
            <w:tcMar>
              <w:top w:w="100" w:type="dxa"/>
              <w:left w:w="108" w:type="dxa"/>
              <w:bottom w:w="100" w:type="dxa"/>
              <w:right w:w="108" w:type="dxa"/>
            </w:tcMar>
          </w:tcPr>
          <w:p w:rsidR="00202068" w:rsidRDefault="008609C8" w:rsidP="00042C44">
            <w:pPr>
              <w:pStyle w:val="Normal1"/>
              <w:spacing w:after="0"/>
              <w:ind w:left="34" w:right="289" w:hanging="33"/>
            </w:pPr>
            <w:r>
              <w:rPr>
                <w:b/>
                <w:sz w:val="24"/>
              </w:rPr>
              <w:t xml:space="preserve">Box </w:t>
            </w:r>
            <w:r w:rsidR="00042C44">
              <w:rPr>
                <w:b/>
                <w:sz w:val="24"/>
              </w:rPr>
              <w:t>5</w:t>
            </w:r>
            <w:r>
              <w:rPr>
                <w:b/>
                <w:sz w:val="24"/>
              </w:rPr>
              <w:t xml:space="preserve">: World Bank </w:t>
            </w:r>
            <w:proofErr w:type="spellStart"/>
            <w:r>
              <w:rPr>
                <w:b/>
                <w:sz w:val="24"/>
              </w:rPr>
              <w:t>Hackathon</w:t>
            </w:r>
            <w:proofErr w:type="spellEnd"/>
            <w:r>
              <w:rPr>
                <w:b/>
                <w:sz w:val="24"/>
              </w:rPr>
              <w:t xml:space="preserve"> in Nepal</w:t>
            </w:r>
          </w:p>
          <w:p w:rsidR="00202068" w:rsidRPr="00042C44" w:rsidRDefault="00202068">
            <w:pPr>
              <w:pStyle w:val="Normal1"/>
              <w:spacing w:after="0"/>
              <w:ind w:left="176" w:right="288"/>
              <w:rPr>
                <w:sz w:val="16"/>
                <w:szCs w:val="16"/>
              </w:rPr>
            </w:pPr>
          </w:p>
          <w:p w:rsidR="00202068" w:rsidRDefault="008609C8" w:rsidP="00E538A4">
            <w:pPr>
              <w:pStyle w:val="Normal1"/>
              <w:spacing w:after="0" w:line="240" w:lineRule="auto"/>
              <w:ind w:left="34" w:right="289"/>
              <w:jc w:val="both"/>
            </w:pPr>
            <w:r>
              <w:t xml:space="preserve">In June 2013, the World Bank sponsored a </w:t>
            </w:r>
            <w:proofErr w:type="spellStart"/>
            <w:r>
              <w:t>hackathon</w:t>
            </w:r>
            <w:proofErr w:type="spellEnd"/>
            <w:r>
              <w:t xml:space="preserve">, which emerged from a similar events organized by Bank, where more than 80 young techies and civil society representatives joined </w:t>
            </w:r>
            <w:r>
              <w:lastRenderedPageBreak/>
              <w:t>forces to find a ways and address the problem on how through use of the technology we could end violence against women in Nepal</w:t>
            </w:r>
            <w:r>
              <w:rPr>
                <w:vertAlign w:val="superscript"/>
              </w:rPr>
              <w:footnoteReference w:id="62"/>
            </w:r>
            <w:r w:rsidR="00E538A4">
              <w:t>, where patriarchy is a deeply-</w:t>
            </w:r>
            <w:r>
              <w:t xml:space="preserve">rooted problem. One-third of married women have experienced some form of emotional, physical, or sexual violence from their spouse in their marital relationship. Nepal is a landlocked country in South Asia that is still recovering from a decade-long civil war. It ranks 157th out of 187 countries in terms of human development, according to </w:t>
            </w:r>
            <w:r>
              <w:rPr>
                <w:i/>
              </w:rPr>
              <w:t>UNDP's Human Development Index Report 2013</w:t>
            </w:r>
            <w:r>
              <w:t>. However, there is cause for optimism – Nepal has not only achieved the MDG on reducing maternal mortality but it is also on track to achieve gender equality in education. Educating girls will not only help end poverty but also help a historically patriarchal nation become a more equal, open-minded, and fair society.</w:t>
            </w:r>
          </w:p>
          <w:p w:rsidR="00202068" w:rsidRDefault="00202068" w:rsidP="00042C44">
            <w:pPr>
              <w:pStyle w:val="Normal1"/>
              <w:spacing w:after="0" w:line="240" w:lineRule="auto"/>
              <w:ind w:left="34" w:right="289"/>
              <w:jc w:val="both"/>
            </w:pPr>
          </w:p>
          <w:p w:rsidR="00202068" w:rsidRDefault="008609C8" w:rsidP="00042C44">
            <w:pPr>
              <w:pStyle w:val="Normal1"/>
              <w:spacing w:after="0" w:line="240" w:lineRule="auto"/>
              <w:ind w:left="34" w:right="289"/>
              <w:jc w:val="both"/>
            </w:pPr>
            <w:r>
              <w:t>The key to Nepal's transformation is its youth, who are using technology to shape their own futures and that of their country. Just eight years ago, only 0.4% of Nepal's population used the Internet. Today, one in every four Nepalese has access to the Web, and some Nepalese are using it to address societal challenges.</w:t>
            </w:r>
          </w:p>
          <w:p w:rsidR="00E538A4" w:rsidRDefault="00E538A4" w:rsidP="00042C44">
            <w:pPr>
              <w:pStyle w:val="Normal1"/>
              <w:spacing w:after="0" w:line="240" w:lineRule="auto"/>
              <w:ind w:left="34" w:right="289"/>
              <w:jc w:val="both"/>
            </w:pPr>
          </w:p>
          <w:p w:rsidR="00202068" w:rsidRDefault="008609C8">
            <w:pPr>
              <w:pStyle w:val="Normal1"/>
              <w:spacing w:after="120" w:line="240" w:lineRule="auto"/>
              <w:ind w:right="289"/>
            </w:pPr>
            <w:r>
              <w:rPr>
                <w:sz w:val="20"/>
              </w:rPr>
              <w:t>Source: World Bank.</w:t>
            </w:r>
          </w:p>
        </w:tc>
      </w:tr>
    </w:tbl>
    <w:p w:rsidR="007F7649" w:rsidRDefault="007F7649">
      <w:pPr>
        <w:rPr>
          <w:rFonts w:ascii="Calibri" w:eastAsia="Calibri" w:hAnsi="Calibri" w:cs="Calibri"/>
          <w:color w:val="000000"/>
        </w:rPr>
      </w:pPr>
    </w:p>
    <w:p w:rsidR="00202068" w:rsidRDefault="00FE754C" w:rsidP="00881E19">
      <w:pPr>
        <w:pStyle w:val="Heading1"/>
      </w:pPr>
      <w:bookmarkStart w:id="18" w:name="h.f7wbvm64wn5l" w:colFirst="0" w:colLast="0"/>
      <w:bookmarkEnd w:id="18"/>
      <w:r>
        <w:t>6</w:t>
      </w:r>
      <w:r w:rsidR="00881E19">
        <w:t>.</w:t>
      </w:r>
      <w:r w:rsidR="00357A08">
        <w:t xml:space="preserve">  </w:t>
      </w:r>
      <w:r w:rsidR="00881E19">
        <w:t>Conclusions and</w:t>
      </w:r>
      <w:r w:rsidR="00E538A4">
        <w:t xml:space="preserve"> </w:t>
      </w:r>
      <w:r w:rsidR="008609C8">
        <w:t xml:space="preserve">Policy Recommendations </w:t>
      </w:r>
    </w:p>
    <w:p w:rsidR="00881E19" w:rsidRPr="009111D9" w:rsidRDefault="00E538A4" w:rsidP="00881E19">
      <w:pPr>
        <w:pStyle w:val="BodyText"/>
        <w:jc w:val="both"/>
        <w:rPr>
          <w:rFonts w:asciiTheme="minorHAnsi" w:hAnsiTheme="minorHAnsi"/>
        </w:rPr>
      </w:pPr>
      <w:bookmarkStart w:id="19" w:name="h.gjdgxs" w:colFirst="0" w:colLast="0"/>
      <w:bookmarkEnd w:id="19"/>
      <w:r>
        <w:br/>
      </w:r>
      <w:r w:rsidR="00881E19">
        <w:rPr>
          <w:rFonts w:asciiTheme="minorHAnsi" w:hAnsiTheme="minorHAnsi"/>
        </w:rPr>
        <w:t>This R</w:t>
      </w:r>
      <w:r w:rsidR="00881E19" w:rsidRPr="009111D9">
        <w:rPr>
          <w:rFonts w:asciiTheme="minorHAnsi" w:hAnsiTheme="minorHAnsi"/>
        </w:rPr>
        <w:t xml:space="preserve">eport has </w:t>
      </w:r>
      <w:r w:rsidR="00881E19">
        <w:rPr>
          <w:rFonts w:asciiTheme="minorHAnsi" w:hAnsiTheme="minorHAnsi"/>
        </w:rPr>
        <w:t>highlighted</w:t>
      </w:r>
      <w:r w:rsidR="00881E19" w:rsidRPr="009111D9">
        <w:rPr>
          <w:rFonts w:asciiTheme="minorHAnsi" w:hAnsiTheme="minorHAnsi"/>
        </w:rPr>
        <w:t xml:space="preserve"> the relevance that gender equality and wo</w:t>
      </w:r>
      <w:r w:rsidR="00881E19">
        <w:rPr>
          <w:rFonts w:asciiTheme="minorHAnsi" w:hAnsiTheme="minorHAnsi"/>
        </w:rPr>
        <w:t>men's empowerment have for long-</w:t>
      </w:r>
      <w:r w:rsidR="00881E19" w:rsidRPr="009111D9">
        <w:rPr>
          <w:rFonts w:asciiTheme="minorHAnsi" w:hAnsiTheme="minorHAnsi"/>
        </w:rPr>
        <w:t xml:space="preserve">term sustainable development. Gender issues are of key importance not just because they address basic human rights of billions on women in the world but also because they have positive economic, </w:t>
      </w:r>
      <w:r w:rsidR="00881E19">
        <w:rPr>
          <w:rFonts w:asciiTheme="minorHAnsi" w:hAnsiTheme="minorHAnsi"/>
        </w:rPr>
        <w:t>social political impact through</w:t>
      </w:r>
      <w:r w:rsidR="00881E19" w:rsidRPr="009111D9">
        <w:rPr>
          <w:rFonts w:asciiTheme="minorHAnsi" w:hAnsiTheme="minorHAnsi"/>
        </w:rPr>
        <w:t>out society. And new ICTs and broadband, as enablers of development, play a central role by furnishing new tools and solutions to core gender gaps.</w:t>
      </w:r>
    </w:p>
    <w:p w:rsidR="00881E19" w:rsidRPr="009111D9" w:rsidRDefault="00881E19" w:rsidP="00881E19">
      <w:pPr>
        <w:pStyle w:val="BodyText"/>
        <w:jc w:val="both"/>
        <w:rPr>
          <w:rFonts w:asciiTheme="minorHAnsi" w:hAnsiTheme="minorHAnsi"/>
        </w:rPr>
      </w:pPr>
      <w:r>
        <w:rPr>
          <w:rFonts w:asciiTheme="minorHAnsi" w:hAnsiTheme="minorHAnsi"/>
        </w:rPr>
        <w:t>Chapter 3</w:t>
      </w:r>
      <w:r w:rsidRPr="009111D9">
        <w:rPr>
          <w:rFonts w:asciiTheme="minorHAnsi" w:hAnsiTheme="minorHAnsi"/>
        </w:rPr>
        <w:t xml:space="preserve"> provided statistical evidence of the gender gap when it comes to access to ICTs and broadband</w:t>
      </w:r>
      <w:r>
        <w:rPr>
          <w:rFonts w:asciiTheme="minorHAnsi" w:hAnsiTheme="minorHAnsi"/>
        </w:rPr>
        <w:t xml:space="preserve">. It </w:t>
      </w:r>
      <w:r w:rsidRPr="009111D9">
        <w:rPr>
          <w:rFonts w:asciiTheme="minorHAnsi" w:hAnsiTheme="minorHAnsi"/>
        </w:rPr>
        <w:t>show</w:t>
      </w:r>
      <w:r>
        <w:rPr>
          <w:rFonts w:asciiTheme="minorHAnsi" w:hAnsiTheme="minorHAnsi"/>
        </w:rPr>
        <w:t>ed</w:t>
      </w:r>
      <w:r w:rsidRPr="009111D9">
        <w:rPr>
          <w:rFonts w:asciiTheme="minorHAnsi" w:hAnsiTheme="minorHAnsi"/>
        </w:rPr>
        <w:t xml:space="preserve"> that</w:t>
      </w:r>
      <w:r>
        <w:rPr>
          <w:rFonts w:asciiTheme="minorHAnsi" w:hAnsiTheme="minorHAnsi"/>
        </w:rPr>
        <w:t>,</w:t>
      </w:r>
      <w:r w:rsidRPr="009111D9">
        <w:rPr>
          <w:rFonts w:asciiTheme="minorHAnsi" w:hAnsiTheme="minorHAnsi"/>
        </w:rPr>
        <w:t xml:space="preserve"> despite important gains</w:t>
      </w:r>
      <w:r>
        <w:rPr>
          <w:rFonts w:asciiTheme="minorHAnsi" w:hAnsiTheme="minorHAnsi"/>
        </w:rPr>
        <w:t>,</w:t>
      </w:r>
      <w:r w:rsidRPr="009111D9">
        <w:rPr>
          <w:rFonts w:asciiTheme="minorHAnsi" w:hAnsiTheme="minorHAnsi"/>
        </w:rPr>
        <w:t xml:space="preserve"> much still remains to be done. </w:t>
      </w:r>
      <w:r>
        <w:rPr>
          <w:rFonts w:asciiTheme="minorHAnsi" w:hAnsiTheme="minorHAnsi"/>
        </w:rPr>
        <w:t>Chapter 4</w:t>
      </w:r>
      <w:r w:rsidRPr="009111D9">
        <w:rPr>
          <w:rFonts w:asciiTheme="minorHAnsi" w:hAnsiTheme="minorHAnsi"/>
        </w:rPr>
        <w:t xml:space="preserve"> </w:t>
      </w:r>
      <w:r>
        <w:rPr>
          <w:rFonts w:asciiTheme="minorHAnsi" w:hAnsiTheme="minorHAnsi"/>
        </w:rPr>
        <w:t>concluded</w:t>
      </w:r>
      <w:r w:rsidRPr="009111D9">
        <w:rPr>
          <w:rFonts w:asciiTheme="minorHAnsi" w:hAnsiTheme="minorHAnsi"/>
        </w:rPr>
        <w:t xml:space="preserve"> that policy development is critical to close the gap</w:t>
      </w:r>
      <w:r>
        <w:rPr>
          <w:rFonts w:asciiTheme="minorHAnsi" w:hAnsiTheme="minorHAnsi"/>
        </w:rPr>
        <w:t>,</w:t>
      </w:r>
      <w:r w:rsidRPr="009111D9">
        <w:rPr>
          <w:rFonts w:asciiTheme="minorHAnsi" w:hAnsiTheme="minorHAnsi"/>
        </w:rPr>
        <w:t xml:space="preserve"> and suggested the need to developed integrated policy frameworks where gender equality is integrate</w:t>
      </w:r>
      <w:r>
        <w:rPr>
          <w:rFonts w:asciiTheme="minorHAnsi" w:hAnsiTheme="minorHAnsi"/>
        </w:rPr>
        <w:t>d into ICT and broadband policy-making,</w:t>
      </w:r>
      <w:r w:rsidRPr="009111D9">
        <w:rPr>
          <w:rFonts w:asciiTheme="minorHAnsi" w:hAnsiTheme="minorHAnsi"/>
        </w:rPr>
        <w:t xml:space="preserve"> while arguing that ICT and broadband national plans should also be aware of existing or planned national gender strategies which usually </w:t>
      </w:r>
      <w:r>
        <w:rPr>
          <w:rFonts w:asciiTheme="minorHAnsi" w:hAnsiTheme="minorHAnsi"/>
        </w:rPr>
        <w:t>omit</w:t>
      </w:r>
      <w:r w:rsidRPr="009111D9">
        <w:rPr>
          <w:rFonts w:asciiTheme="minorHAnsi" w:hAnsiTheme="minorHAnsi"/>
        </w:rPr>
        <w:t xml:space="preserve"> ICT. </w:t>
      </w:r>
      <w:r>
        <w:rPr>
          <w:rFonts w:asciiTheme="minorHAnsi" w:hAnsiTheme="minorHAnsi"/>
        </w:rPr>
        <w:t>Chapter 5</w:t>
      </w:r>
      <w:r w:rsidRPr="009111D9">
        <w:rPr>
          <w:rFonts w:asciiTheme="minorHAnsi" w:hAnsiTheme="minorHAnsi"/>
        </w:rPr>
        <w:t xml:space="preserve"> provides examples </w:t>
      </w:r>
      <w:r>
        <w:rPr>
          <w:rFonts w:asciiTheme="minorHAnsi" w:hAnsiTheme="minorHAnsi"/>
        </w:rPr>
        <w:t>of</w:t>
      </w:r>
      <w:r w:rsidRPr="009111D9">
        <w:rPr>
          <w:rFonts w:asciiTheme="minorHAnsi" w:hAnsiTheme="minorHAnsi"/>
        </w:rPr>
        <w:t xml:space="preserve"> good practices </w:t>
      </w:r>
      <w:r>
        <w:rPr>
          <w:rFonts w:asciiTheme="minorHAnsi" w:hAnsiTheme="minorHAnsi"/>
        </w:rPr>
        <w:t>in</w:t>
      </w:r>
      <w:r w:rsidRPr="009111D9">
        <w:rPr>
          <w:rFonts w:asciiTheme="minorHAnsi" w:hAnsiTheme="minorHAnsi"/>
        </w:rPr>
        <w:t xml:space="preserve"> </w:t>
      </w:r>
      <w:proofErr w:type="spellStart"/>
      <w:r w:rsidRPr="009111D9">
        <w:rPr>
          <w:rFonts w:asciiTheme="minorHAnsi" w:hAnsiTheme="minorHAnsi"/>
        </w:rPr>
        <w:t>programmes</w:t>
      </w:r>
      <w:proofErr w:type="spellEnd"/>
      <w:r w:rsidRPr="009111D9">
        <w:rPr>
          <w:rFonts w:asciiTheme="minorHAnsi" w:hAnsiTheme="minorHAnsi"/>
        </w:rPr>
        <w:t xml:space="preserve"> and initiatives that have successfully address gender equality issues using ICTs and broadband with the ideas of pr</w:t>
      </w:r>
      <w:r>
        <w:rPr>
          <w:rFonts w:asciiTheme="minorHAnsi" w:hAnsiTheme="minorHAnsi"/>
        </w:rPr>
        <w:t>oviding policy makers with evide</w:t>
      </w:r>
      <w:r w:rsidRPr="009111D9">
        <w:rPr>
          <w:rFonts w:asciiTheme="minorHAnsi" w:hAnsiTheme="minorHAnsi"/>
        </w:rPr>
        <w:t>nce that gender equality is no</w:t>
      </w:r>
      <w:r>
        <w:rPr>
          <w:rFonts w:asciiTheme="minorHAnsi" w:hAnsiTheme="minorHAnsi"/>
        </w:rPr>
        <w:t>t only sound, but feasible on-the-</w:t>
      </w:r>
      <w:r w:rsidRPr="009111D9">
        <w:rPr>
          <w:rFonts w:asciiTheme="minorHAnsi" w:hAnsiTheme="minorHAnsi"/>
        </w:rPr>
        <w:t>ground.</w:t>
      </w:r>
    </w:p>
    <w:p w:rsidR="00881E19" w:rsidRPr="009111D9" w:rsidRDefault="00881E19" w:rsidP="00881E19">
      <w:pPr>
        <w:spacing w:after="0" w:line="100" w:lineRule="atLeast"/>
        <w:jc w:val="both"/>
      </w:pPr>
      <w:r>
        <w:rPr>
          <w:sz w:val="24"/>
        </w:rPr>
        <w:t>In view of this</w:t>
      </w:r>
      <w:r w:rsidRPr="009111D9">
        <w:rPr>
          <w:sz w:val="24"/>
        </w:rPr>
        <w:t>, the Broadband Commission Working Group on Gender present</w:t>
      </w:r>
      <w:r>
        <w:rPr>
          <w:sz w:val="24"/>
        </w:rPr>
        <w:t>s its</w:t>
      </w:r>
      <w:r w:rsidRPr="009111D9">
        <w:rPr>
          <w:sz w:val="24"/>
        </w:rPr>
        <w:t xml:space="preserve"> overall policy recommendations for promoting gender equality agendas in national policy-making, as well as practical policy suggestions to expand women’s access to broadband and boost female participation in the Information Society. It is hoped that by following these five policy recommendations, Governments working in concert with civil society and the private sector can </w:t>
      </w:r>
      <w:r>
        <w:rPr>
          <w:sz w:val="24"/>
        </w:rPr>
        <w:lastRenderedPageBreak/>
        <w:t>increase</w:t>
      </w:r>
      <w:r w:rsidRPr="009111D9">
        <w:rPr>
          <w:sz w:val="24"/>
        </w:rPr>
        <w:t xml:space="preserve"> digital opportunit</w:t>
      </w:r>
      <w:r>
        <w:rPr>
          <w:sz w:val="24"/>
        </w:rPr>
        <w:t>ies</w:t>
      </w:r>
      <w:r w:rsidRPr="009111D9">
        <w:rPr>
          <w:sz w:val="24"/>
        </w:rPr>
        <w:t xml:space="preserve">, achieve digital inclusion for all and address the core socio-economic and political barriers and challenges </w:t>
      </w:r>
      <w:r>
        <w:rPr>
          <w:sz w:val="24"/>
        </w:rPr>
        <w:t>which</w:t>
      </w:r>
      <w:r w:rsidRPr="009111D9">
        <w:rPr>
          <w:sz w:val="24"/>
        </w:rPr>
        <w:t xml:space="preserve"> </w:t>
      </w:r>
      <w:r>
        <w:rPr>
          <w:sz w:val="24"/>
        </w:rPr>
        <w:t>many</w:t>
      </w:r>
      <w:r w:rsidRPr="009111D9">
        <w:rPr>
          <w:sz w:val="24"/>
        </w:rPr>
        <w:t xml:space="preserve"> women face in their daily lives.</w:t>
      </w:r>
    </w:p>
    <w:p w:rsidR="00881E19" w:rsidRPr="009111D9" w:rsidRDefault="00881E19" w:rsidP="00881E19">
      <w:pPr>
        <w:spacing w:after="0" w:line="100" w:lineRule="atLeast"/>
        <w:jc w:val="both"/>
      </w:pPr>
    </w:p>
    <w:p w:rsidR="00881E19" w:rsidRPr="009111D9" w:rsidRDefault="00881E19" w:rsidP="00881E19">
      <w:pPr>
        <w:spacing w:after="0" w:line="100" w:lineRule="atLeast"/>
        <w:jc w:val="both"/>
      </w:pPr>
      <w:r w:rsidRPr="009111D9">
        <w:rPr>
          <w:sz w:val="24"/>
        </w:rPr>
        <w:t>Member States should ensure coordination between NSOs, national telecommunication policy goals and national development goals, as well as between NSOs, ICT policy organs and gender machineries on data collection. They can also ensure gender analysis and gender-awareness in all ICT, telecommunications  and development related statistics and indicators work.</w:t>
      </w:r>
    </w:p>
    <w:p w:rsidR="00881E19" w:rsidRPr="009111D9" w:rsidRDefault="00881E19" w:rsidP="00881E19">
      <w:pPr>
        <w:spacing w:after="0" w:line="100" w:lineRule="atLeast"/>
        <w:jc w:val="both"/>
      </w:pPr>
    </w:p>
    <w:p w:rsidR="00881E19" w:rsidRPr="009111D9" w:rsidRDefault="00881E19" w:rsidP="00881E19">
      <w:pPr>
        <w:spacing w:after="0" w:line="100" w:lineRule="atLeast"/>
        <w:jc w:val="both"/>
      </w:pPr>
    </w:p>
    <w:p w:rsidR="00881E19" w:rsidRPr="00881E19" w:rsidRDefault="00881E19" w:rsidP="00881E19">
      <w:pPr>
        <w:pStyle w:val="ListParagraph"/>
        <w:widowControl w:val="0"/>
        <w:numPr>
          <w:ilvl w:val="1"/>
          <w:numId w:val="18"/>
        </w:numPr>
        <w:suppressAutoHyphens/>
      </w:pPr>
      <w:r>
        <w:rPr>
          <w:rFonts w:eastAsia="Calibri" w:cs="Calibri"/>
          <w:b/>
          <w:sz w:val="26"/>
        </w:rPr>
        <w:t xml:space="preserve"> </w:t>
      </w:r>
      <w:r w:rsidRPr="00881E19">
        <w:rPr>
          <w:rFonts w:eastAsia="Calibri" w:cs="Calibri"/>
          <w:b/>
          <w:sz w:val="26"/>
        </w:rPr>
        <w:t xml:space="preserve">Integrate Gender </w:t>
      </w:r>
      <w:r w:rsidRPr="00881E19">
        <w:rPr>
          <w:b/>
          <w:i/>
          <w:sz w:val="26"/>
        </w:rPr>
        <w:t>and</w:t>
      </w:r>
      <w:r w:rsidR="00EB34CE">
        <w:rPr>
          <w:rFonts w:eastAsia="Calibri" w:cs="Calibri"/>
          <w:b/>
          <w:sz w:val="26"/>
        </w:rPr>
        <w:t xml:space="preserve"> National ICT and B</w:t>
      </w:r>
      <w:r w:rsidRPr="00881E19">
        <w:rPr>
          <w:rFonts w:eastAsia="Calibri" w:cs="Calibri"/>
          <w:b/>
          <w:sz w:val="26"/>
        </w:rPr>
        <w:t xml:space="preserve">roadband </w:t>
      </w:r>
      <w:r w:rsidRPr="00881E19">
        <w:rPr>
          <w:b/>
          <w:sz w:val="26"/>
        </w:rPr>
        <w:t xml:space="preserve">Policies </w:t>
      </w:r>
    </w:p>
    <w:p w:rsidR="00881E19" w:rsidRPr="009111D9" w:rsidRDefault="00881E19" w:rsidP="00881E19">
      <w:pPr>
        <w:spacing w:after="0" w:line="100" w:lineRule="atLeast"/>
        <w:jc w:val="both"/>
      </w:pPr>
      <w:r w:rsidRPr="009111D9">
        <w:rPr>
          <w:sz w:val="24"/>
        </w:rPr>
        <w:t>The</w:t>
      </w:r>
      <w:r w:rsidR="00EB34CE">
        <w:rPr>
          <w:sz w:val="24"/>
        </w:rPr>
        <w:t>re is an urgent need for policy-</w:t>
      </w:r>
      <w:r w:rsidRPr="009111D9">
        <w:rPr>
          <w:sz w:val="24"/>
        </w:rPr>
        <w:t xml:space="preserve">makers to introduce strong gender perspectives into ICT policies, to devise strategies with clear goals, and to put in place measurement systems and practices to ensure these are achieved. Policy needs to cover universal access, regulatory frameworks,  privacy and security, licensing, spectrum allocation, infrastructure, ICT industry development and labor issues, and draw upon available expertise, frameworks and tools that provide relevant  guidelines. </w:t>
      </w:r>
    </w:p>
    <w:p w:rsidR="00881E19" w:rsidRPr="009111D9" w:rsidRDefault="00881E19" w:rsidP="00881E19">
      <w:pPr>
        <w:spacing w:after="0" w:line="100" w:lineRule="atLeast"/>
        <w:jc w:val="both"/>
      </w:pPr>
    </w:p>
    <w:p w:rsidR="00881E19" w:rsidRPr="009111D9" w:rsidRDefault="00881E19" w:rsidP="00881E19">
      <w:pPr>
        <w:spacing w:after="0" w:line="100" w:lineRule="atLeast"/>
        <w:jc w:val="both"/>
      </w:pPr>
      <w:r>
        <w:rPr>
          <w:sz w:val="24"/>
        </w:rPr>
        <w:t>Policy-</w:t>
      </w:r>
      <w:r w:rsidRPr="009111D9">
        <w:rPr>
          <w:sz w:val="24"/>
        </w:rPr>
        <w:t xml:space="preserve">makers designing ICT and broadband related strategies should also be well aware of existing or planned national gender strategies and machineries that openly tackle gender equity issues but do not usually include any ICT or broadband components. Furthermore, governments should also strive in having integrated policy frameworks that include key development goals and targets, in addition to gender.  Only in this fashion can governments, especially in developing countries, can break the policy silos that currently exist. In this light, different Ministries should be involved in the policy-making and implementation process. National governments may also require the support of multilateral development agencies and donors in the policy-making process. </w:t>
      </w:r>
    </w:p>
    <w:p w:rsidR="00881E19" w:rsidRPr="009111D9" w:rsidRDefault="00881E19" w:rsidP="00881E19">
      <w:pPr>
        <w:spacing w:after="0" w:line="100" w:lineRule="atLeast"/>
        <w:jc w:val="both"/>
      </w:pPr>
    </w:p>
    <w:p w:rsidR="00881E19" w:rsidRPr="009111D9" w:rsidRDefault="00881E19" w:rsidP="00EB34CE">
      <w:pPr>
        <w:spacing w:after="0" w:line="100" w:lineRule="atLeast"/>
        <w:jc w:val="both"/>
      </w:pPr>
      <w:r w:rsidRPr="009111D9">
        <w:rPr>
          <w:sz w:val="24"/>
        </w:rPr>
        <w:t xml:space="preserve">Governments should consult regularly with gender experts, allow broad-based participation of women’s groups, and account for diversity to enable genuine multi-stakeholder involvement. Gender considerations and a gender perspective should be included in National Broadband Plans, based on a </w:t>
      </w:r>
      <w:proofErr w:type="spellStart"/>
      <w:r w:rsidRPr="009111D9">
        <w:rPr>
          <w:sz w:val="24"/>
        </w:rPr>
        <w:t>multistakeholder</w:t>
      </w:r>
      <w:proofErr w:type="spellEnd"/>
      <w:r w:rsidRPr="009111D9">
        <w:rPr>
          <w:sz w:val="24"/>
        </w:rPr>
        <w:t xml:space="preserve"> consultation processes with women’s representatives to ensure that women's needs are included. This may also involve: </w:t>
      </w:r>
    </w:p>
    <w:p w:rsidR="00881E19" w:rsidRPr="009111D9" w:rsidRDefault="00881E19" w:rsidP="00881E19">
      <w:pPr>
        <w:spacing w:after="0" w:line="100" w:lineRule="atLeast"/>
        <w:jc w:val="both"/>
      </w:pPr>
    </w:p>
    <w:p w:rsidR="00881E19" w:rsidRPr="009111D9" w:rsidRDefault="00881E19" w:rsidP="00881E19">
      <w:pPr>
        <w:widowControl w:val="0"/>
        <w:numPr>
          <w:ilvl w:val="1"/>
          <w:numId w:val="17"/>
        </w:numPr>
        <w:suppressAutoHyphens/>
        <w:spacing w:after="100" w:line="100" w:lineRule="atLeast"/>
        <w:ind w:left="1434" w:hanging="356"/>
        <w:rPr>
          <w:sz w:val="24"/>
        </w:rPr>
      </w:pPr>
      <w:r w:rsidRPr="009111D9">
        <w:rPr>
          <w:sz w:val="24"/>
        </w:rPr>
        <w:t>Annual audit and reporting of gender inclusion in published plans</w:t>
      </w:r>
    </w:p>
    <w:p w:rsidR="00881E19" w:rsidRPr="009111D9" w:rsidRDefault="00881E19" w:rsidP="00881E19">
      <w:pPr>
        <w:widowControl w:val="0"/>
        <w:numPr>
          <w:ilvl w:val="1"/>
          <w:numId w:val="17"/>
        </w:numPr>
        <w:suppressAutoHyphens/>
        <w:spacing w:before="100" w:after="100" w:line="100" w:lineRule="atLeast"/>
        <w:ind w:hanging="359"/>
        <w:rPr>
          <w:sz w:val="24"/>
        </w:rPr>
      </w:pPr>
      <w:r w:rsidRPr="009111D9">
        <w:rPr>
          <w:sz w:val="24"/>
        </w:rPr>
        <w:t>Take stock of existing or planned national gender equality policies</w:t>
      </w:r>
    </w:p>
    <w:p w:rsidR="00881E19" w:rsidRPr="009111D9" w:rsidRDefault="00881E19" w:rsidP="00881E19">
      <w:pPr>
        <w:widowControl w:val="0"/>
        <w:numPr>
          <w:ilvl w:val="1"/>
          <w:numId w:val="17"/>
        </w:numPr>
        <w:suppressAutoHyphens/>
        <w:spacing w:before="100" w:after="100" w:line="100" w:lineRule="atLeast"/>
        <w:ind w:hanging="359"/>
        <w:rPr>
          <w:sz w:val="24"/>
        </w:rPr>
      </w:pPr>
      <w:r w:rsidRPr="009111D9">
        <w:rPr>
          <w:sz w:val="24"/>
        </w:rPr>
        <w:t>Engage technical experts to educate, advocate, and recommend changes</w:t>
      </w:r>
    </w:p>
    <w:p w:rsidR="00881E19" w:rsidRPr="009111D9" w:rsidRDefault="00881E19" w:rsidP="00881E19">
      <w:pPr>
        <w:widowControl w:val="0"/>
        <w:numPr>
          <w:ilvl w:val="1"/>
          <w:numId w:val="17"/>
        </w:numPr>
        <w:suppressAutoHyphens/>
        <w:spacing w:before="100" w:after="100" w:line="100" w:lineRule="atLeast"/>
        <w:ind w:hanging="359"/>
      </w:pPr>
      <w:r w:rsidRPr="009111D9">
        <w:rPr>
          <w:sz w:val="24"/>
        </w:rPr>
        <w:t xml:space="preserve">Include women’s </w:t>
      </w:r>
      <w:proofErr w:type="spellStart"/>
      <w:r w:rsidRPr="009111D9">
        <w:rPr>
          <w:sz w:val="24"/>
        </w:rPr>
        <w:t>programme</w:t>
      </w:r>
      <w:proofErr w:type="spellEnd"/>
      <w:r w:rsidRPr="009111D9">
        <w:rPr>
          <w:sz w:val="24"/>
        </w:rPr>
        <w:t xml:space="preserve"> in Universal Service Funds (USFs)</w:t>
      </w:r>
    </w:p>
    <w:p w:rsidR="00202068" w:rsidRDefault="00202068" w:rsidP="00881E19">
      <w:pPr>
        <w:pStyle w:val="Normal1"/>
        <w:spacing w:after="0" w:line="240" w:lineRule="auto"/>
        <w:jc w:val="both"/>
      </w:pPr>
    </w:p>
    <w:p w:rsidR="00202068" w:rsidRDefault="00202068">
      <w:pPr>
        <w:pStyle w:val="Normal1"/>
        <w:spacing w:after="0" w:line="240" w:lineRule="auto"/>
        <w:jc w:val="both"/>
      </w:pPr>
    </w:p>
    <w:p w:rsidR="00202068" w:rsidRDefault="00213AA4" w:rsidP="00881E19">
      <w:pPr>
        <w:pStyle w:val="Normal1"/>
        <w:rPr>
          <w:b/>
          <w:sz w:val="26"/>
        </w:rPr>
      </w:pPr>
      <w:r>
        <w:rPr>
          <w:b/>
          <w:sz w:val="26"/>
        </w:rPr>
        <w:t>6.2.</w:t>
      </w:r>
      <w:r w:rsidR="008609C8">
        <w:rPr>
          <w:b/>
          <w:sz w:val="26"/>
        </w:rPr>
        <w:t xml:space="preserve">Improve </w:t>
      </w:r>
      <w:r w:rsidR="00881E19">
        <w:rPr>
          <w:b/>
          <w:sz w:val="26"/>
        </w:rPr>
        <w:t>Sex</w:t>
      </w:r>
      <w:r w:rsidR="008609C8">
        <w:rPr>
          <w:b/>
          <w:sz w:val="26"/>
        </w:rPr>
        <w:t>-Disaggregated ICT</w:t>
      </w:r>
      <w:r w:rsidR="00881E19">
        <w:rPr>
          <w:b/>
          <w:sz w:val="26"/>
        </w:rPr>
        <w:t xml:space="preserve"> Statistics and Measurement</w:t>
      </w:r>
    </w:p>
    <w:p w:rsidR="00EB34CE" w:rsidRDefault="00EB34CE" w:rsidP="00EB34CE">
      <w:pPr>
        <w:spacing w:after="0" w:line="100" w:lineRule="atLeast"/>
        <w:jc w:val="both"/>
        <w:rPr>
          <w:sz w:val="24"/>
          <w:szCs w:val="24"/>
        </w:rPr>
      </w:pPr>
      <w:r w:rsidRPr="000B2B04">
        <w:rPr>
          <w:sz w:val="24"/>
        </w:rPr>
        <w:t xml:space="preserve">Gender statistics should </w:t>
      </w:r>
      <w:r>
        <w:rPr>
          <w:sz w:val="24"/>
        </w:rPr>
        <w:t>be mainstreamed in national ICT</w:t>
      </w:r>
      <w:r w:rsidRPr="000B2B04">
        <w:rPr>
          <w:sz w:val="24"/>
        </w:rPr>
        <w:t xml:space="preserve"> statistics and a gender perspective integrated into ICT data collection. </w:t>
      </w:r>
      <w:r>
        <w:rPr>
          <w:sz w:val="24"/>
          <w:szCs w:val="24"/>
        </w:rPr>
        <w:t xml:space="preserve">The data collection should be based on the methodological </w:t>
      </w:r>
      <w:r>
        <w:rPr>
          <w:sz w:val="24"/>
          <w:szCs w:val="24"/>
        </w:rPr>
        <w:lastRenderedPageBreak/>
        <w:t>work carried out by the Partnership on Measuring ICT for Development and its core ICT indicators, which have been agreed upon internationally and endorsed by the United Nations Statistical Commission.</w:t>
      </w:r>
    </w:p>
    <w:p w:rsidR="00EB34CE" w:rsidRPr="000B2B04" w:rsidRDefault="00EB34CE" w:rsidP="00EB34CE">
      <w:pPr>
        <w:spacing w:after="0" w:line="100" w:lineRule="atLeast"/>
        <w:jc w:val="both"/>
      </w:pPr>
    </w:p>
    <w:p w:rsidR="00EB34CE" w:rsidRPr="000B2B04" w:rsidRDefault="00EB34CE" w:rsidP="00AA442A">
      <w:pPr>
        <w:spacing w:after="0" w:line="100" w:lineRule="atLeast"/>
        <w:jc w:val="both"/>
      </w:pPr>
      <w:r w:rsidRPr="000B2B04">
        <w:rPr>
          <w:sz w:val="24"/>
        </w:rPr>
        <w:t>Gender ICT statistics efforts should be coordinated with overall national planning efforts and be part and parcel of broader efforts to. Similarly, gender advocates must become knowledgeable about ICT/telecommunications, science and technology.</w:t>
      </w:r>
      <w:r>
        <w:t xml:space="preserve"> </w:t>
      </w:r>
      <w:r>
        <w:rPr>
          <w:sz w:val="24"/>
        </w:rPr>
        <w:t>ICT</w:t>
      </w:r>
      <w:r w:rsidRPr="000B2B04">
        <w:rPr>
          <w:sz w:val="24"/>
        </w:rPr>
        <w:t xml:space="preserve"> gender statistics must be seen in context of overall gender equality. Within the broad topic of gender and ICTs, there are a number of areas where reliable and consistent, further </w:t>
      </w:r>
      <w:r>
        <w:rPr>
          <w:sz w:val="24"/>
        </w:rPr>
        <w:t>sex</w:t>
      </w:r>
      <w:r w:rsidRPr="000B2B04">
        <w:rPr>
          <w:sz w:val="24"/>
        </w:rPr>
        <w:t>-disaggregated data and indicators are needed on access and usage,</w:t>
      </w:r>
      <w:r>
        <w:rPr>
          <w:sz w:val="24"/>
        </w:rPr>
        <w:t xml:space="preserve"> skills.</w:t>
      </w:r>
      <w:r w:rsidRPr="000B2B04">
        <w:rPr>
          <w:sz w:val="24"/>
        </w:rPr>
        <w:t xml:space="preserve"> content, employment, education, consideration of gender issues in telecommunications policy, representation in ICT decision -making and impact of ICTs on women. Official</w:t>
      </w:r>
      <w:r>
        <w:rPr>
          <w:sz w:val="24"/>
        </w:rPr>
        <w:t xml:space="preserve"> nationally representative sex</w:t>
      </w:r>
      <w:r w:rsidRPr="000B2B04">
        <w:rPr>
          <w:sz w:val="24"/>
        </w:rPr>
        <w:t xml:space="preserve">-disaggregated statistics are not always </w:t>
      </w:r>
      <w:r>
        <w:rPr>
          <w:sz w:val="24"/>
        </w:rPr>
        <w:t xml:space="preserve">widely </w:t>
      </w:r>
      <w:r w:rsidRPr="000B2B04">
        <w:rPr>
          <w:sz w:val="24"/>
        </w:rPr>
        <w:t>available</w:t>
      </w:r>
      <w:r>
        <w:rPr>
          <w:sz w:val="24"/>
        </w:rPr>
        <w:t>, so further attention and effort must be focused in improving data collection and availability</w:t>
      </w:r>
      <w:r w:rsidRPr="000B2B04">
        <w:rPr>
          <w:sz w:val="24"/>
        </w:rPr>
        <w:t xml:space="preserve">. </w:t>
      </w:r>
      <w:r w:rsidR="00AA442A">
        <w:rPr>
          <w:sz w:val="24"/>
        </w:rPr>
        <w:t>Further evidence-based analysis on the economic impact of ICT access on women’s empowerment is urgently needed.</w:t>
      </w:r>
    </w:p>
    <w:p w:rsidR="00202068" w:rsidRDefault="00202068">
      <w:pPr>
        <w:pStyle w:val="Normal1"/>
        <w:spacing w:after="0" w:line="240" w:lineRule="auto"/>
        <w:jc w:val="both"/>
      </w:pPr>
    </w:p>
    <w:p w:rsidR="00EB34CE" w:rsidRPr="00EB34CE" w:rsidRDefault="008609C8" w:rsidP="00EB34CE">
      <w:pPr>
        <w:pStyle w:val="Normal1"/>
        <w:rPr>
          <w:b/>
          <w:sz w:val="26"/>
        </w:rPr>
      </w:pPr>
      <w:r>
        <w:rPr>
          <w:sz w:val="24"/>
        </w:rPr>
        <w:br/>
      </w:r>
      <w:r w:rsidR="00EB34CE" w:rsidRPr="00EB34CE">
        <w:rPr>
          <w:b/>
          <w:sz w:val="26"/>
        </w:rPr>
        <w:t>6.3. Take Steps to Boost the Affordability  and Usability of ICT Products and Services</w:t>
      </w:r>
    </w:p>
    <w:p w:rsidR="00EB34CE" w:rsidRPr="000B2B04" w:rsidRDefault="00EB34CE" w:rsidP="00EB34CE">
      <w:pPr>
        <w:spacing w:after="0" w:line="100" w:lineRule="atLeast"/>
        <w:jc w:val="both"/>
        <w:rPr>
          <w:sz w:val="24"/>
          <w:szCs w:val="24"/>
        </w:rPr>
      </w:pPr>
      <w:r w:rsidRPr="000B2B04">
        <w:rPr>
          <w:sz w:val="24"/>
          <w:szCs w:val="24"/>
        </w:rPr>
        <w:t>Communities, and especially women, need access to affordable, pervasive broadband services, and the equipment necessary to use it.</w:t>
      </w:r>
      <w:r w:rsidRPr="000B2B04">
        <w:rPr>
          <w:i/>
          <w:sz w:val="24"/>
          <w:szCs w:val="24"/>
        </w:rPr>
        <w:t xml:space="preserve"> </w:t>
      </w:r>
      <w:r w:rsidRPr="000B2B04">
        <w:rPr>
          <w:sz w:val="24"/>
          <w:szCs w:val="24"/>
        </w:rPr>
        <w:t xml:space="preserve">Generally the cost of a useful broadband connection may be more than the income of someone at the bottom of the pyramid, and broadband services are not uniformly available except in major cities and towns. Equipment often costs more than double what it could if taxes and duties were exempted on ICT devices. Industry and policy-makers need to consider how Internet access can become more affordable – for example, through a review of taxation requirements within broader fiscal policy reforms. </w:t>
      </w:r>
    </w:p>
    <w:p w:rsidR="00EB34CE" w:rsidRPr="000B2B04" w:rsidRDefault="00EB34CE" w:rsidP="00EB34CE">
      <w:pPr>
        <w:spacing w:after="0" w:line="100" w:lineRule="atLeast"/>
        <w:jc w:val="both"/>
        <w:rPr>
          <w:sz w:val="24"/>
          <w:szCs w:val="24"/>
        </w:rPr>
      </w:pPr>
    </w:p>
    <w:p w:rsidR="00EB34CE" w:rsidRPr="000B2B04" w:rsidRDefault="00EB34CE" w:rsidP="00E029EA">
      <w:pPr>
        <w:spacing w:after="0" w:line="100" w:lineRule="atLeast"/>
        <w:jc w:val="both"/>
        <w:rPr>
          <w:sz w:val="24"/>
          <w:szCs w:val="24"/>
        </w:rPr>
      </w:pPr>
      <w:r w:rsidRPr="000B2B04">
        <w:rPr>
          <w:sz w:val="24"/>
          <w:szCs w:val="24"/>
        </w:rPr>
        <w:t>This can also be achieved through support for public access facilities for those who cannot afford their own broa</w:t>
      </w:r>
      <w:r w:rsidR="00E029EA">
        <w:rPr>
          <w:sz w:val="24"/>
          <w:szCs w:val="24"/>
        </w:rPr>
        <w:t xml:space="preserve">dband connection or equipment (such as </w:t>
      </w:r>
      <w:proofErr w:type="spellStart"/>
      <w:r w:rsidRPr="000B2B04">
        <w:rPr>
          <w:sz w:val="24"/>
          <w:szCs w:val="24"/>
        </w:rPr>
        <w:t>telecentres</w:t>
      </w:r>
      <w:proofErr w:type="spellEnd"/>
      <w:r w:rsidRPr="000B2B04">
        <w:rPr>
          <w:sz w:val="24"/>
          <w:szCs w:val="24"/>
        </w:rPr>
        <w:t xml:space="preserve">, libraries, multimedia and community services </w:t>
      </w:r>
      <w:proofErr w:type="spellStart"/>
      <w:r w:rsidRPr="000B2B04">
        <w:rPr>
          <w:sz w:val="24"/>
          <w:szCs w:val="24"/>
        </w:rPr>
        <w:t>centres</w:t>
      </w:r>
      <w:proofErr w:type="spellEnd"/>
      <w:r w:rsidRPr="000B2B04">
        <w:rPr>
          <w:sz w:val="24"/>
          <w:szCs w:val="24"/>
        </w:rPr>
        <w:t xml:space="preserve"> or similar social initiatives</w:t>
      </w:r>
      <w:r w:rsidR="00E029EA">
        <w:rPr>
          <w:sz w:val="24"/>
          <w:szCs w:val="24"/>
        </w:rPr>
        <w:t>)</w:t>
      </w:r>
      <w:r w:rsidRPr="000B2B04">
        <w:rPr>
          <w:sz w:val="24"/>
          <w:szCs w:val="24"/>
        </w:rPr>
        <w:t xml:space="preserve"> providing high-quality connectivity for education, e-health, e-gove</w:t>
      </w:r>
      <w:r w:rsidR="00E029EA">
        <w:rPr>
          <w:sz w:val="24"/>
          <w:szCs w:val="24"/>
        </w:rPr>
        <w:t>rnance at affordable or subsidiz</w:t>
      </w:r>
      <w:r w:rsidRPr="000B2B04">
        <w:rPr>
          <w:sz w:val="24"/>
          <w:szCs w:val="24"/>
        </w:rPr>
        <w:t xml:space="preserve">ed prices. These social initiatives should also offer equal opportunities to access, ICT training and participation in content development, promoting the digital inclusion of </w:t>
      </w:r>
      <w:r w:rsidR="00E029EA">
        <w:rPr>
          <w:sz w:val="24"/>
          <w:szCs w:val="24"/>
        </w:rPr>
        <w:t xml:space="preserve">young and adult women and girls. </w:t>
      </w:r>
      <w:r w:rsidRPr="000B2B04">
        <w:rPr>
          <w:sz w:val="24"/>
          <w:szCs w:val="24"/>
        </w:rPr>
        <w:t>Specific actions that can</w:t>
      </w:r>
      <w:r w:rsidR="00E029EA">
        <w:rPr>
          <w:sz w:val="24"/>
          <w:szCs w:val="24"/>
        </w:rPr>
        <w:t xml:space="preserve"> be taken along these lines incl</w:t>
      </w:r>
      <w:r w:rsidRPr="000B2B04">
        <w:rPr>
          <w:sz w:val="24"/>
          <w:szCs w:val="24"/>
        </w:rPr>
        <w:t>ude:</w:t>
      </w:r>
    </w:p>
    <w:p w:rsidR="00EB34CE" w:rsidRPr="000B2B04" w:rsidRDefault="00EB34CE" w:rsidP="00E029EA">
      <w:pPr>
        <w:widowControl w:val="0"/>
        <w:numPr>
          <w:ilvl w:val="0"/>
          <w:numId w:val="20"/>
        </w:numPr>
        <w:suppressAutoHyphens/>
        <w:spacing w:before="100" w:after="100" w:line="100" w:lineRule="atLeast"/>
        <w:rPr>
          <w:sz w:val="24"/>
          <w:szCs w:val="24"/>
        </w:rPr>
      </w:pPr>
      <w:r w:rsidRPr="000B2B04">
        <w:rPr>
          <w:sz w:val="24"/>
          <w:szCs w:val="24"/>
        </w:rPr>
        <w:t xml:space="preserve">Engage with device manufacturers to promote more affordable devices, including from the Global South </w:t>
      </w:r>
      <w:r w:rsidR="00E029EA">
        <w:rPr>
          <w:sz w:val="24"/>
          <w:szCs w:val="24"/>
        </w:rPr>
        <w:t xml:space="preserve">with </w:t>
      </w:r>
      <w:r w:rsidRPr="000B2B04">
        <w:rPr>
          <w:sz w:val="24"/>
          <w:szCs w:val="24"/>
        </w:rPr>
        <w:t>innovative solutions to reach bottom of the pyramid populations</w:t>
      </w:r>
      <w:r>
        <w:rPr>
          <w:sz w:val="24"/>
          <w:szCs w:val="24"/>
        </w:rPr>
        <w:t>;</w:t>
      </w:r>
    </w:p>
    <w:p w:rsidR="00EB34CE" w:rsidRPr="000B2B04" w:rsidRDefault="00EB34CE" w:rsidP="00EB34CE">
      <w:pPr>
        <w:widowControl w:val="0"/>
        <w:numPr>
          <w:ilvl w:val="0"/>
          <w:numId w:val="20"/>
        </w:numPr>
        <w:suppressAutoHyphens/>
        <w:spacing w:after="0" w:line="240" w:lineRule="auto"/>
        <w:rPr>
          <w:sz w:val="24"/>
          <w:szCs w:val="24"/>
        </w:rPr>
      </w:pPr>
      <w:r w:rsidRPr="000B2B04">
        <w:rPr>
          <w:sz w:val="24"/>
          <w:szCs w:val="24"/>
        </w:rPr>
        <w:t>foster local Innovation on low-cost devices and connectivity plans;</w:t>
      </w:r>
    </w:p>
    <w:p w:rsidR="00EB34CE" w:rsidRPr="000B2B04" w:rsidRDefault="00EB34CE" w:rsidP="00EB34CE">
      <w:pPr>
        <w:widowControl w:val="0"/>
        <w:numPr>
          <w:ilvl w:val="0"/>
          <w:numId w:val="20"/>
        </w:numPr>
        <w:suppressAutoHyphens/>
        <w:spacing w:before="100" w:after="100" w:line="100" w:lineRule="atLeast"/>
        <w:jc w:val="both"/>
        <w:rPr>
          <w:sz w:val="24"/>
          <w:szCs w:val="24"/>
        </w:rPr>
      </w:pPr>
      <w:r w:rsidRPr="000B2B04">
        <w:rPr>
          <w:sz w:val="24"/>
          <w:szCs w:val="24"/>
        </w:rPr>
        <w:t xml:space="preserve">Incentivize development of </w:t>
      </w:r>
      <w:proofErr w:type="spellStart"/>
      <w:r w:rsidRPr="000B2B04">
        <w:rPr>
          <w:sz w:val="24"/>
          <w:szCs w:val="24"/>
        </w:rPr>
        <w:t>smartphone</w:t>
      </w:r>
      <w:proofErr w:type="spellEnd"/>
      <w:r w:rsidRPr="000B2B04">
        <w:rPr>
          <w:sz w:val="24"/>
          <w:szCs w:val="24"/>
        </w:rPr>
        <w:t>, tablet, and computer user interfaces geared towards low literacy and limited resource environments</w:t>
      </w:r>
      <w:r>
        <w:rPr>
          <w:sz w:val="24"/>
          <w:szCs w:val="24"/>
        </w:rPr>
        <w:t>;</w:t>
      </w:r>
    </w:p>
    <w:p w:rsidR="00EB34CE" w:rsidRPr="000B2B04" w:rsidRDefault="00EB34CE" w:rsidP="00EB34CE">
      <w:pPr>
        <w:widowControl w:val="0"/>
        <w:numPr>
          <w:ilvl w:val="0"/>
          <w:numId w:val="20"/>
        </w:numPr>
        <w:suppressAutoHyphens/>
        <w:spacing w:before="100" w:after="100" w:line="100" w:lineRule="atLeast"/>
        <w:jc w:val="both"/>
        <w:rPr>
          <w:sz w:val="24"/>
          <w:szCs w:val="24"/>
        </w:rPr>
      </w:pPr>
      <w:r w:rsidRPr="000B2B04">
        <w:rPr>
          <w:sz w:val="24"/>
          <w:szCs w:val="24"/>
        </w:rPr>
        <w:t>Promote local assembly and manufacturing of mobile devices</w:t>
      </w:r>
      <w:r>
        <w:rPr>
          <w:sz w:val="24"/>
          <w:szCs w:val="24"/>
        </w:rPr>
        <w:t>;</w:t>
      </w:r>
    </w:p>
    <w:p w:rsidR="00EB34CE" w:rsidRPr="000B2B04" w:rsidRDefault="00EB34CE" w:rsidP="00E029EA">
      <w:pPr>
        <w:widowControl w:val="0"/>
        <w:numPr>
          <w:ilvl w:val="0"/>
          <w:numId w:val="20"/>
        </w:numPr>
        <w:suppressAutoHyphens/>
        <w:spacing w:before="100" w:after="100" w:line="100" w:lineRule="atLeast"/>
        <w:jc w:val="both"/>
        <w:rPr>
          <w:sz w:val="24"/>
          <w:szCs w:val="24"/>
        </w:rPr>
      </w:pPr>
      <w:r w:rsidRPr="000B2B04">
        <w:rPr>
          <w:sz w:val="24"/>
          <w:szCs w:val="24"/>
        </w:rPr>
        <w:t>Sup</w:t>
      </w:r>
      <w:r>
        <w:rPr>
          <w:sz w:val="24"/>
          <w:szCs w:val="24"/>
        </w:rPr>
        <w:t>port innov</w:t>
      </w:r>
      <w:r w:rsidRPr="000B2B04">
        <w:rPr>
          <w:sz w:val="24"/>
          <w:szCs w:val="24"/>
        </w:rPr>
        <w:t xml:space="preserve">ators </w:t>
      </w:r>
      <w:r w:rsidR="00E029EA">
        <w:rPr>
          <w:sz w:val="24"/>
          <w:szCs w:val="24"/>
        </w:rPr>
        <w:t>in developing</w:t>
      </w:r>
      <w:r w:rsidRPr="000B2B04">
        <w:rPr>
          <w:sz w:val="24"/>
          <w:szCs w:val="24"/>
        </w:rPr>
        <w:t xml:space="preserve"> user-friendly interfaces in local languages</w:t>
      </w:r>
      <w:r>
        <w:rPr>
          <w:sz w:val="24"/>
          <w:szCs w:val="24"/>
        </w:rPr>
        <w:t>.</w:t>
      </w:r>
    </w:p>
    <w:p w:rsidR="00EB34CE" w:rsidRPr="00EB34CE" w:rsidRDefault="00EB34CE" w:rsidP="00EB34CE">
      <w:pPr>
        <w:pStyle w:val="Normal1"/>
        <w:rPr>
          <w:b/>
          <w:sz w:val="26"/>
        </w:rPr>
      </w:pPr>
      <w:r>
        <w:rPr>
          <w:b/>
          <w:sz w:val="26"/>
        </w:rPr>
        <w:lastRenderedPageBreak/>
        <w:t xml:space="preserve">6.4. </w:t>
      </w:r>
      <w:r w:rsidRPr="00EB34CE">
        <w:rPr>
          <w:b/>
          <w:sz w:val="26"/>
        </w:rPr>
        <w:t>Improve</w:t>
      </w:r>
      <w:r>
        <w:rPr>
          <w:b/>
          <w:sz w:val="26"/>
        </w:rPr>
        <w:t xml:space="preserve"> Relevant and</w:t>
      </w:r>
      <w:r w:rsidRPr="00EB34CE">
        <w:rPr>
          <w:b/>
          <w:sz w:val="26"/>
        </w:rPr>
        <w:t xml:space="preserve"> Local Content Online</w:t>
      </w:r>
    </w:p>
    <w:p w:rsidR="00EB34CE" w:rsidRPr="000B2B04" w:rsidRDefault="00EB34CE" w:rsidP="00EB34CE">
      <w:pPr>
        <w:spacing w:after="0" w:line="100" w:lineRule="atLeast"/>
        <w:jc w:val="both"/>
        <w:rPr>
          <w:sz w:val="24"/>
          <w:szCs w:val="24"/>
        </w:rPr>
      </w:pPr>
      <w:r w:rsidRPr="000B2B04">
        <w:rPr>
          <w:sz w:val="24"/>
          <w:szCs w:val="24"/>
        </w:rPr>
        <w:t xml:space="preserve">There is an urgent need to address the lack of relevant content and services for </w:t>
      </w:r>
      <w:r>
        <w:rPr>
          <w:sz w:val="24"/>
          <w:szCs w:val="24"/>
        </w:rPr>
        <w:t>people in marginaliz</w:t>
      </w:r>
      <w:r w:rsidRPr="000B2B04">
        <w:rPr>
          <w:sz w:val="24"/>
          <w:szCs w:val="24"/>
        </w:rPr>
        <w:t xml:space="preserve">ed areas or areas far from a country's commercial or industrial </w:t>
      </w:r>
      <w:proofErr w:type="spellStart"/>
      <w:r w:rsidRPr="000B2B04">
        <w:rPr>
          <w:sz w:val="24"/>
          <w:szCs w:val="24"/>
        </w:rPr>
        <w:t>centres</w:t>
      </w:r>
      <w:proofErr w:type="spellEnd"/>
      <w:r w:rsidRPr="000B2B04">
        <w:rPr>
          <w:sz w:val="24"/>
          <w:szCs w:val="24"/>
        </w:rPr>
        <w:t>. Billions of people only speak a local language. The creation of local content and applications should therefore be stimula</w:t>
      </w:r>
      <w:r w:rsidR="00AA442A">
        <w:rPr>
          <w:sz w:val="24"/>
          <w:szCs w:val="24"/>
        </w:rPr>
        <w:t>ted, such as development of web</w:t>
      </w:r>
      <w:r w:rsidRPr="000B2B04">
        <w:rPr>
          <w:sz w:val="24"/>
          <w:szCs w:val="24"/>
        </w:rPr>
        <w:t>sites, software and mobile tools in indigenous languages or information systems for rural women and men.</w:t>
      </w:r>
    </w:p>
    <w:p w:rsidR="00EB34CE" w:rsidRPr="000B2B04" w:rsidRDefault="00EB34CE" w:rsidP="00EB34CE">
      <w:pPr>
        <w:spacing w:after="0" w:line="100" w:lineRule="atLeast"/>
        <w:jc w:val="both"/>
        <w:rPr>
          <w:sz w:val="24"/>
          <w:szCs w:val="24"/>
        </w:rPr>
      </w:pPr>
    </w:p>
    <w:p w:rsidR="00EB34CE" w:rsidRPr="000B2B04" w:rsidRDefault="00EB34CE" w:rsidP="00EB34CE">
      <w:pPr>
        <w:widowControl w:val="0"/>
        <w:numPr>
          <w:ilvl w:val="0"/>
          <w:numId w:val="21"/>
        </w:numPr>
        <w:suppressAutoHyphens/>
        <w:spacing w:after="0" w:line="100" w:lineRule="atLeast"/>
        <w:ind w:left="1418"/>
        <w:jc w:val="both"/>
        <w:rPr>
          <w:sz w:val="24"/>
          <w:szCs w:val="24"/>
        </w:rPr>
      </w:pPr>
      <w:r w:rsidRPr="000B2B04">
        <w:rPr>
          <w:sz w:val="24"/>
          <w:szCs w:val="24"/>
        </w:rPr>
        <w:t>Strengthen local capacities for digitizing existing content and creating new relevant information</w:t>
      </w:r>
      <w:r w:rsidR="00AA442A">
        <w:rPr>
          <w:sz w:val="24"/>
          <w:szCs w:val="24"/>
        </w:rPr>
        <w:t>;</w:t>
      </w:r>
    </w:p>
    <w:p w:rsidR="00EB34CE" w:rsidRPr="000B2B04" w:rsidRDefault="00EB34CE" w:rsidP="00EB34CE">
      <w:pPr>
        <w:widowControl w:val="0"/>
        <w:numPr>
          <w:ilvl w:val="0"/>
          <w:numId w:val="21"/>
        </w:numPr>
        <w:suppressAutoHyphens/>
        <w:spacing w:after="0" w:line="100" w:lineRule="atLeast"/>
        <w:ind w:left="1418"/>
        <w:jc w:val="both"/>
        <w:rPr>
          <w:sz w:val="24"/>
          <w:szCs w:val="24"/>
        </w:rPr>
      </w:pPr>
      <w:r w:rsidRPr="000B2B04">
        <w:rPr>
          <w:sz w:val="24"/>
          <w:szCs w:val="24"/>
        </w:rPr>
        <w:t>Support the creation and development of online content that is relevant to women and girls</w:t>
      </w:r>
      <w:r w:rsidR="00AA442A">
        <w:rPr>
          <w:sz w:val="24"/>
          <w:szCs w:val="24"/>
        </w:rPr>
        <w:t>, and especially content developed by women and girls;</w:t>
      </w:r>
    </w:p>
    <w:p w:rsidR="00EB34CE" w:rsidRPr="000B2B04" w:rsidRDefault="00EB34CE" w:rsidP="00EB34CE">
      <w:pPr>
        <w:widowControl w:val="0"/>
        <w:numPr>
          <w:ilvl w:val="0"/>
          <w:numId w:val="21"/>
        </w:numPr>
        <w:suppressAutoHyphens/>
        <w:spacing w:after="0" w:line="100" w:lineRule="atLeast"/>
        <w:ind w:left="1418"/>
        <w:jc w:val="both"/>
        <w:rPr>
          <w:sz w:val="24"/>
          <w:szCs w:val="24"/>
        </w:rPr>
      </w:pPr>
      <w:proofErr w:type="spellStart"/>
      <w:r w:rsidRPr="000B2B04">
        <w:rPr>
          <w:sz w:val="24"/>
          <w:szCs w:val="24"/>
        </w:rPr>
        <w:t>Incentivate</w:t>
      </w:r>
      <w:proofErr w:type="spellEnd"/>
      <w:r w:rsidRPr="000B2B04">
        <w:rPr>
          <w:sz w:val="24"/>
          <w:szCs w:val="24"/>
        </w:rPr>
        <w:t xml:space="preserve"> local developers and social entrepreneurs to develop gender relevant content that is  easily accessible and understandable by local users, especially thos</w:t>
      </w:r>
      <w:r w:rsidR="00AA442A">
        <w:rPr>
          <w:sz w:val="24"/>
          <w:szCs w:val="24"/>
        </w:rPr>
        <w:t>e at the bottom of the pyramid; and</w:t>
      </w:r>
    </w:p>
    <w:p w:rsidR="00EB34CE" w:rsidRPr="000B2B04" w:rsidRDefault="00EB34CE" w:rsidP="00EB34CE">
      <w:pPr>
        <w:widowControl w:val="0"/>
        <w:numPr>
          <w:ilvl w:val="0"/>
          <w:numId w:val="21"/>
        </w:numPr>
        <w:suppressAutoHyphens/>
        <w:spacing w:after="0" w:line="100" w:lineRule="atLeast"/>
        <w:ind w:left="1418"/>
        <w:jc w:val="both"/>
        <w:rPr>
          <w:sz w:val="24"/>
          <w:szCs w:val="24"/>
        </w:rPr>
      </w:pPr>
      <w:r w:rsidRPr="000B2B04">
        <w:rPr>
          <w:sz w:val="24"/>
          <w:szCs w:val="24"/>
        </w:rPr>
        <w:t>Promote use of local and indigenous content that communities hold and share it online and via other means of communication</w:t>
      </w:r>
    </w:p>
    <w:p w:rsidR="00202068" w:rsidRDefault="00202068">
      <w:pPr>
        <w:pStyle w:val="Normal1"/>
        <w:spacing w:after="0" w:line="240" w:lineRule="auto"/>
      </w:pPr>
    </w:p>
    <w:p w:rsidR="00202068" w:rsidRDefault="00202068">
      <w:pPr>
        <w:pStyle w:val="Normal1"/>
        <w:spacing w:after="0" w:line="240" w:lineRule="auto"/>
      </w:pPr>
    </w:p>
    <w:p w:rsidR="00EB34CE" w:rsidRPr="00EB34CE" w:rsidRDefault="00EB34CE" w:rsidP="00EB34CE">
      <w:pPr>
        <w:pStyle w:val="Normal1"/>
        <w:rPr>
          <w:b/>
          <w:sz w:val="26"/>
        </w:rPr>
      </w:pPr>
      <w:r>
        <w:rPr>
          <w:b/>
          <w:sz w:val="26"/>
        </w:rPr>
        <w:t>6.5.</w:t>
      </w:r>
      <w:r w:rsidR="00DB2526">
        <w:rPr>
          <w:b/>
          <w:sz w:val="26"/>
        </w:rPr>
        <w:t xml:space="preserve"> </w:t>
      </w:r>
      <w:r w:rsidRPr="00EB34CE">
        <w:rPr>
          <w:b/>
          <w:sz w:val="26"/>
        </w:rPr>
        <w:t xml:space="preserve">Initiate an Action Plan to achieve gender equality in access to broadband </w:t>
      </w:r>
      <w:r>
        <w:rPr>
          <w:b/>
          <w:sz w:val="26"/>
        </w:rPr>
        <w:t>by 2020</w:t>
      </w:r>
    </w:p>
    <w:p w:rsidR="00EB34CE" w:rsidRPr="000B2B04" w:rsidRDefault="00EB34CE" w:rsidP="00EB34CE">
      <w:pPr>
        <w:spacing w:after="0" w:line="100" w:lineRule="atLeast"/>
        <w:rPr>
          <w:sz w:val="24"/>
          <w:szCs w:val="24"/>
        </w:rPr>
      </w:pPr>
      <w:r w:rsidRPr="000B2B04">
        <w:rPr>
          <w:sz w:val="24"/>
          <w:szCs w:val="24"/>
        </w:rPr>
        <w:t xml:space="preserve">In order to help achieve gender equality in broadband access, Governments may wish to consider implementing </w:t>
      </w:r>
      <w:r w:rsidR="00DB2526">
        <w:rPr>
          <w:sz w:val="24"/>
          <w:szCs w:val="24"/>
        </w:rPr>
        <w:t>o</w:t>
      </w:r>
      <w:r w:rsidR="0046023A">
        <w:rPr>
          <w:sz w:val="24"/>
          <w:szCs w:val="24"/>
        </w:rPr>
        <w:t xml:space="preserve">n a sustained basis </w:t>
      </w:r>
      <w:r w:rsidRPr="000B2B04">
        <w:rPr>
          <w:sz w:val="24"/>
          <w:szCs w:val="24"/>
        </w:rPr>
        <w:t>some of the following measures:</w:t>
      </w:r>
    </w:p>
    <w:p w:rsidR="00EB34CE" w:rsidRPr="000B2B04" w:rsidRDefault="00EB34CE" w:rsidP="00EB34CE">
      <w:pPr>
        <w:widowControl w:val="0"/>
        <w:numPr>
          <w:ilvl w:val="0"/>
          <w:numId w:val="17"/>
        </w:numPr>
        <w:suppressAutoHyphens/>
        <w:spacing w:before="100" w:after="100" w:line="100" w:lineRule="atLeast"/>
        <w:ind w:hanging="359"/>
        <w:rPr>
          <w:sz w:val="24"/>
          <w:szCs w:val="24"/>
        </w:rPr>
      </w:pPr>
      <w:r w:rsidRPr="000B2B04">
        <w:rPr>
          <w:sz w:val="24"/>
          <w:szCs w:val="24"/>
        </w:rPr>
        <w:t>Digital Literacy training for women and girls:</w:t>
      </w:r>
    </w:p>
    <w:p w:rsidR="00EB34CE" w:rsidRPr="000B2B04" w:rsidRDefault="00EB34CE" w:rsidP="00EB34CE">
      <w:pPr>
        <w:widowControl w:val="0"/>
        <w:numPr>
          <w:ilvl w:val="1"/>
          <w:numId w:val="17"/>
        </w:numPr>
        <w:suppressAutoHyphens/>
        <w:spacing w:before="100" w:after="100" w:line="100" w:lineRule="atLeast"/>
        <w:ind w:hanging="359"/>
        <w:rPr>
          <w:sz w:val="24"/>
          <w:szCs w:val="24"/>
        </w:rPr>
      </w:pPr>
      <w:r w:rsidRPr="000B2B04">
        <w:rPr>
          <w:sz w:val="24"/>
          <w:szCs w:val="24"/>
        </w:rPr>
        <w:t>Familiarity is a key obstacle to greater use of the Internet by women, who may not understand what it is for and what it can be used for (Intel, 2013).</w:t>
      </w:r>
    </w:p>
    <w:p w:rsidR="00EB34CE" w:rsidRPr="000B2B04" w:rsidRDefault="00EB34CE" w:rsidP="00EB34CE">
      <w:pPr>
        <w:widowControl w:val="0"/>
        <w:numPr>
          <w:ilvl w:val="1"/>
          <w:numId w:val="17"/>
        </w:numPr>
        <w:suppressAutoHyphens/>
        <w:spacing w:before="100" w:after="100" w:line="100" w:lineRule="atLeast"/>
        <w:ind w:hanging="359"/>
        <w:rPr>
          <w:sz w:val="24"/>
          <w:szCs w:val="24"/>
        </w:rPr>
      </w:pPr>
      <w:r w:rsidRPr="000B2B04">
        <w:rPr>
          <w:sz w:val="24"/>
          <w:szCs w:val="24"/>
        </w:rPr>
        <w:t xml:space="preserve">Governments may wish to consider supporting digital literacy campaigns targeted towards women and specifically training that can be applied to their lives, which should go beyond how to use a computer/technologies, and focus on how digital literacy can be used as a tool for empowerment, to access new job opportunities, and information. </w:t>
      </w:r>
    </w:p>
    <w:p w:rsidR="00EB34CE" w:rsidRPr="000B2B04" w:rsidRDefault="00EB34CE" w:rsidP="00EB34CE">
      <w:pPr>
        <w:widowControl w:val="0"/>
        <w:numPr>
          <w:ilvl w:val="0"/>
          <w:numId w:val="17"/>
        </w:numPr>
        <w:suppressAutoHyphens/>
        <w:spacing w:before="100" w:after="100" w:line="100" w:lineRule="atLeast"/>
        <w:ind w:hanging="359"/>
        <w:jc w:val="both"/>
        <w:rPr>
          <w:sz w:val="24"/>
          <w:szCs w:val="24"/>
        </w:rPr>
      </w:pPr>
      <w:r w:rsidRPr="000B2B04">
        <w:rPr>
          <w:sz w:val="24"/>
          <w:szCs w:val="24"/>
        </w:rPr>
        <w:t>Empower women to participate in policy and decision-mak</w:t>
      </w:r>
      <w:r>
        <w:rPr>
          <w:sz w:val="24"/>
          <w:szCs w:val="24"/>
        </w:rPr>
        <w:t>ing process and hold key policy-</w:t>
      </w:r>
      <w:r w:rsidRPr="000B2B04">
        <w:rPr>
          <w:sz w:val="24"/>
          <w:szCs w:val="24"/>
        </w:rPr>
        <w:t>making positions within government:</w:t>
      </w:r>
    </w:p>
    <w:p w:rsidR="00EB34CE" w:rsidRPr="000B2B04" w:rsidRDefault="00EB34CE" w:rsidP="00EB34CE">
      <w:pPr>
        <w:widowControl w:val="0"/>
        <w:numPr>
          <w:ilvl w:val="1"/>
          <w:numId w:val="17"/>
        </w:numPr>
        <w:suppressAutoHyphens/>
        <w:spacing w:before="100" w:after="100" w:line="100" w:lineRule="atLeast"/>
        <w:ind w:hanging="359"/>
        <w:rPr>
          <w:sz w:val="24"/>
          <w:szCs w:val="24"/>
        </w:rPr>
      </w:pPr>
      <w:r w:rsidRPr="000B2B04">
        <w:rPr>
          <w:sz w:val="24"/>
          <w:szCs w:val="24"/>
        </w:rPr>
        <w:t>Create capacity building initiatives using ICTs  to allow women to meaningfully participate in policy discussions</w:t>
      </w:r>
      <w:r>
        <w:rPr>
          <w:sz w:val="24"/>
          <w:szCs w:val="24"/>
        </w:rPr>
        <w:t>;</w:t>
      </w:r>
    </w:p>
    <w:p w:rsidR="00EB34CE" w:rsidRPr="000B2B04" w:rsidRDefault="00EB34CE" w:rsidP="00EB34CE">
      <w:pPr>
        <w:widowControl w:val="0"/>
        <w:numPr>
          <w:ilvl w:val="1"/>
          <w:numId w:val="17"/>
        </w:numPr>
        <w:suppressAutoHyphens/>
        <w:spacing w:before="100" w:after="100" w:line="100" w:lineRule="atLeast"/>
        <w:ind w:hanging="359"/>
        <w:rPr>
          <w:sz w:val="24"/>
          <w:szCs w:val="24"/>
        </w:rPr>
      </w:pPr>
      <w:r w:rsidRPr="000B2B04">
        <w:rPr>
          <w:sz w:val="24"/>
          <w:szCs w:val="24"/>
        </w:rPr>
        <w:t xml:space="preserve">Launch access to information (via ICTs) </w:t>
      </w:r>
      <w:proofErr w:type="spellStart"/>
      <w:r w:rsidRPr="000B2B04">
        <w:rPr>
          <w:sz w:val="24"/>
          <w:szCs w:val="24"/>
        </w:rPr>
        <w:t>programmes</w:t>
      </w:r>
      <w:proofErr w:type="spellEnd"/>
      <w:r w:rsidRPr="000B2B04">
        <w:rPr>
          <w:sz w:val="24"/>
          <w:szCs w:val="24"/>
        </w:rPr>
        <w:t xml:space="preserve"> targeting women and girls</w:t>
      </w:r>
      <w:r>
        <w:rPr>
          <w:sz w:val="24"/>
          <w:szCs w:val="24"/>
        </w:rPr>
        <w:t>;</w:t>
      </w:r>
    </w:p>
    <w:p w:rsidR="00EB34CE" w:rsidRPr="000B2B04" w:rsidRDefault="00EB34CE" w:rsidP="00EB34CE">
      <w:pPr>
        <w:widowControl w:val="0"/>
        <w:numPr>
          <w:ilvl w:val="1"/>
          <w:numId w:val="17"/>
        </w:numPr>
        <w:suppressAutoHyphens/>
        <w:spacing w:before="100" w:after="100" w:line="100" w:lineRule="atLeast"/>
        <w:ind w:hanging="359"/>
        <w:rPr>
          <w:sz w:val="24"/>
          <w:szCs w:val="24"/>
        </w:rPr>
      </w:pPr>
      <w:r w:rsidRPr="000B2B04">
        <w:rPr>
          <w:sz w:val="24"/>
          <w:szCs w:val="24"/>
        </w:rPr>
        <w:t>Support e-leadership initiatives customized for women</w:t>
      </w:r>
      <w:r>
        <w:rPr>
          <w:sz w:val="24"/>
          <w:szCs w:val="24"/>
        </w:rPr>
        <w:t>.</w:t>
      </w:r>
    </w:p>
    <w:p w:rsidR="00EB34CE" w:rsidRPr="000B2B04" w:rsidRDefault="00EB34CE" w:rsidP="00EB34CE">
      <w:pPr>
        <w:widowControl w:val="0"/>
        <w:numPr>
          <w:ilvl w:val="0"/>
          <w:numId w:val="17"/>
        </w:numPr>
        <w:suppressAutoHyphens/>
        <w:spacing w:before="100" w:after="100" w:line="100" w:lineRule="atLeast"/>
        <w:ind w:hanging="359"/>
        <w:rPr>
          <w:sz w:val="24"/>
          <w:szCs w:val="24"/>
        </w:rPr>
      </w:pPr>
      <w:r w:rsidRPr="000B2B04">
        <w:rPr>
          <w:sz w:val="24"/>
          <w:szCs w:val="24"/>
        </w:rPr>
        <w:t>Environment/Improve outreach to women/girls:</w:t>
      </w:r>
    </w:p>
    <w:p w:rsidR="00EB34CE" w:rsidRPr="000B2B04" w:rsidRDefault="00EB34CE" w:rsidP="00EB34CE">
      <w:pPr>
        <w:widowControl w:val="0"/>
        <w:numPr>
          <w:ilvl w:val="1"/>
          <w:numId w:val="17"/>
        </w:numPr>
        <w:suppressAutoHyphens/>
        <w:spacing w:before="100" w:after="100" w:line="100" w:lineRule="atLeast"/>
        <w:ind w:hanging="359"/>
        <w:rPr>
          <w:sz w:val="24"/>
          <w:szCs w:val="24"/>
        </w:rPr>
      </w:pPr>
      <w:r w:rsidRPr="000B2B04">
        <w:rPr>
          <w:sz w:val="24"/>
          <w:szCs w:val="24"/>
        </w:rPr>
        <w:t xml:space="preserve">Policy-makers should work with ICT ecosystem stakeholders (such as operators and tech companies) on public service campaign on benefits of internet to women; how/where to access and direct them towards digital literacy campaigns, </w:t>
      </w:r>
      <w:proofErr w:type="spellStart"/>
      <w:r w:rsidRPr="000B2B04">
        <w:rPr>
          <w:sz w:val="24"/>
          <w:szCs w:val="24"/>
        </w:rPr>
        <w:lastRenderedPageBreak/>
        <w:t>telecentres</w:t>
      </w:r>
      <w:proofErr w:type="spellEnd"/>
      <w:r w:rsidRPr="000B2B04">
        <w:rPr>
          <w:sz w:val="24"/>
          <w:szCs w:val="24"/>
        </w:rPr>
        <w:t>, government-sponsored programs.</w:t>
      </w:r>
    </w:p>
    <w:p w:rsidR="00EB34CE" w:rsidRPr="000B2B04" w:rsidRDefault="00EB34CE" w:rsidP="00EB34CE">
      <w:pPr>
        <w:widowControl w:val="0"/>
        <w:numPr>
          <w:ilvl w:val="1"/>
          <w:numId w:val="17"/>
        </w:numPr>
        <w:suppressAutoHyphens/>
        <w:spacing w:before="100" w:after="100" w:line="100" w:lineRule="atLeast"/>
        <w:ind w:hanging="359"/>
        <w:rPr>
          <w:sz w:val="24"/>
          <w:szCs w:val="24"/>
        </w:rPr>
      </w:pPr>
      <w:r w:rsidRPr="000B2B04">
        <w:rPr>
          <w:sz w:val="24"/>
          <w:szCs w:val="24"/>
        </w:rPr>
        <w:t>NGOs should be consulted and involved on how to address cultural norms around girls/women’s empowerment; and norms around technology use.</w:t>
      </w:r>
    </w:p>
    <w:p w:rsidR="00EB34CE" w:rsidRPr="000B2B04" w:rsidRDefault="00EB34CE" w:rsidP="00EB34CE">
      <w:pPr>
        <w:widowControl w:val="0"/>
        <w:numPr>
          <w:ilvl w:val="0"/>
          <w:numId w:val="17"/>
        </w:numPr>
        <w:suppressAutoHyphens/>
        <w:spacing w:before="100" w:after="100" w:line="100" w:lineRule="atLeast"/>
        <w:ind w:hanging="359"/>
        <w:rPr>
          <w:sz w:val="24"/>
          <w:szCs w:val="24"/>
        </w:rPr>
      </w:pPr>
      <w:r w:rsidRPr="000B2B04">
        <w:rPr>
          <w:sz w:val="24"/>
          <w:szCs w:val="24"/>
        </w:rPr>
        <w:t>Awareness-raising/Improve access to relevant content – policy-makers can:</w:t>
      </w:r>
    </w:p>
    <w:p w:rsidR="00EB34CE" w:rsidRPr="000B2B04" w:rsidRDefault="00EB34CE" w:rsidP="00EB34CE">
      <w:pPr>
        <w:widowControl w:val="0"/>
        <w:numPr>
          <w:ilvl w:val="1"/>
          <w:numId w:val="17"/>
        </w:numPr>
        <w:suppressAutoHyphens/>
        <w:spacing w:before="100" w:after="100" w:line="100" w:lineRule="atLeast"/>
        <w:ind w:hanging="359"/>
        <w:rPr>
          <w:sz w:val="24"/>
          <w:szCs w:val="24"/>
        </w:rPr>
      </w:pPr>
      <w:r w:rsidRPr="000B2B04">
        <w:rPr>
          <w:sz w:val="24"/>
          <w:szCs w:val="24"/>
        </w:rPr>
        <w:t xml:space="preserve">Incentivize development of services and apps geared towards women's needs and priorities; </w:t>
      </w:r>
    </w:p>
    <w:p w:rsidR="00EB34CE" w:rsidRPr="000B2B04" w:rsidRDefault="00EB34CE" w:rsidP="00EB34CE">
      <w:pPr>
        <w:widowControl w:val="0"/>
        <w:numPr>
          <w:ilvl w:val="1"/>
          <w:numId w:val="17"/>
        </w:numPr>
        <w:suppressAutoHyphens/>
        <w:spacing w:before="100" w:after="100" w:line="100" w:lineRule="atLeast"/>
        <w:ind w:hanging="359"/>
        <w:rPr>
          <w:sz w:val="24"/>
          <w:szCs w:val="24"/>
        </w:rPr>
      </w:pPr>
      <w:r w:rsidRPr="000B2B04">
        <w:rPr>
          <w:sz w:val="24"/>
          <w:szCs w:val="24"/>
        </w:rPr>
        <w:t xml:space="preserve">Foster partnerships through some mechanism—to encourage collaboration between tech providers, manufacturers, and content providers to provide women tailored content; </w:t>
      </w:r>
    </w:p>
    <w:p w:rsidR="00EB34CE" w:rsidRPr="000B2B04" w:rsidRDefault="00EB34CE" w:rsidP="00EB34CE">
      <w:pPr>
        <w:widowControl w:val="0"/>
        <w:numPr>
          <w:ilvl w:val="1"/>
          <w:numId w:val="17"/>
        </w:numPr>
        <w:suppressAutoHyphens/>
        <w:spacing w:before="100" w:after="100" w:line="100" w:lineRule="atLeast"/>
        <w:ind w:hanging="359"/>
        <w:rPr>
          <w:sz w:val="24"/>
          <w:szCs w:val="24"/>
        </w:rPr>
      </w:pPr>
      <w:r w:rsidRPr="000B2B04">
        <w:rPr>
          <w:sz w:val="24"/>
          <w:szCs w:val="24"/>
        </w:rPr>
        <w:t>Drive traffic to different content portals</w:t>
      </w:r>
      <w:r>
        <w:rPr>
          <w:sz w:val="24"/>
          <w:szCs w:val="24"/>
        </w:rPr>
        <w:t xml:space="preserve"> (such as World Pulse and</w:t>
      </w:r>
      <w:r w:rsidRPr="000B2B04">
        <w:rPr>
          <w:sz w:val="24"/>
          <w:szCs w:val="24"/>
        </w:rPr>
        <w:t xml:space="preserve"> Smart Woman</w:t>
      </w:r>
      <w:r>
        <w:rPr>
          <w:sz w:val="24"/>
          <w:szCs w:val="24"/>
        </w:rPr>
        <w:t>)</w:t>
      </w:r>
      <w:r w:rsidRPr="000B2B04">
        <w:rPr>
          <w:sz w:val="24"/>
          <w:szCs w:val="24"/>
        </w:rPr>
        <w:t>.</w:t>
      </w:r>
    </w:p>
    <w:p w:rsidR="00891E64" w:rsidRDefault="00EB34CE" w:rsidP="00EB34CE">
      <w:pPr>
        <w:widowControl w:val="0"/>
        <w:numPr>
          <w:ilvl w:val="0"/>
          <w:numId w:val="17"/>
        </w:numPr>
        <w:suppressAutoHyphens/>
        <w:spacing w:before="100" w:after="100" w:line="100" w:lineRule="atLeast"/>
        <w:ind w:hanging="359"/>
        <w:rPr>
          <w:sz w:val="24"/>
          <w:szCs w:val="24"/>
        </w:rPr>
      </w:pPr>
      <w:r w:rsidRPr="000B2B04">
        <w:rPr>
          <w:sz w:val="24"/>
          <w:szCs w:val="24"/>
        </w:rPr>
        <w:t>Campaign to address online harassment and other Internet safety issues.</w:t>
      </w:r>
    </w:p>
    <w:p w:rsidR="00EB34CE" w:rsidRPr="00EB34CE" w:rsidRDefault="00FE754C" w:rsidP="00EB34CE">
      <w:pPr>
        <w:widowControl w:val="0"/>
        <w:suppressAutoHyphens/>
        <w:spacing w:before="100" w:after="100" w:line="100" w:lineRule="atLeast"/>
        <w:rPr>
          <w:sz w:val="24"/>
          <w:szCs w:val="24"/>
        </w:rPr>
      </w:pPr>
      <w:r>
        <w:rPr>
          <w:sz w:val="24"/>
          <w:szCs w:val="24"/>
        </w:rPr>
        <w:br/>
      </w:r>
      <w:r w:rsidR="00DB2526">
        <w:rPr>
          <w:sz w:val="24"/>
          <w:szCs w:val="24"/>
        </w:rPr>
        <w:t>This</w:t>
      </w:r>
      <w:r w:rsidR="0046023A">
        <w:rPr>
          <w:sz w:val="24"/>
          <w:szCs w:val="24"/>
        </w:rPr>
        <w:t xml:space="preserve"> set of recommendations do</w:t>
      </w:r>
      <w:r w:rsidR="00DB2526">
        <w:rPr>
          <w:sz w:val="24"/>
          <w:szCs w:val="24"/>
        </w:rPr>
        <w:t>es</w:t>
      </w:r>
      <w:r w:rsidR="0046023A">
        <w:rPr>
          <w:sz w:val="24"/>
          <w:szCs w:val="24"/>
        </w:rPr>
        <w:t xml:space="preserve"> not exhaust all the viable alternatives that governments and development partners have at their disposal to promote gender equality in the Information Society. They however present a range of policy and implementation options that the Working Group on Gender find</w:t>
      </w:r>
      <w:r w:rsidR="00DB2526">
        <w:rPr>
          <w:sz w:val="24"/>
          <w:szCs w:val="24"/>
        </w:rPr>
        <w:t>s</w:t>
      </w:r>
      <w:r w:rsidR="0046023A">
        <w:rPr>
          <w:sz w:val="24"/>
          <w:szCs w:val="24"/>
        </w:rPr>
        <w:t xml:space="preserve"> more relevant </w:t>
      </w:r>
      <w:r w:rsidR="00DB2526">
        <w:rPr>
          <w:sz w:val="24"/>
          <w:szCs w:val="24"/>
        </w:rPr>
        <w:t xml:space="preserve">and have thus prioritized. </w:t>
      </w:r>
      <w:r w:rsidR="0046023A">
        <w:rPr>
          <w:sz w:val="24"/>
          <w:szCs w:val="24"/>
        </w:rPr>
        <w:t xml:space="preserve"> </w:t>
      </w:r>
      <w:r w:rsidR="00DB2526">
        <w:rPr>
          <w:sz w:val="24"/>
          <w:szCs w:val="24"/>
        </w:rPr>
        <w:t>Nevertheless, we are aware that local contexts substantially vary from one country to the next. Member states are thus welcome to take these recommendation in that light and, at the same time, be as innovative as possible to promote gender equality agendas by deploying and using IC</w:t>
      </w:r>
      <w:bookmarkStart w:id="20" w:name="_GoBack"/>
      <w:bookmarkEnd w:id="20"/>
      <w:r w:rsidR="00DB2526">
        <w:rPr>
          <w:sz w:val="24"/>
          <w:szCs w:val="24"/>
        </w:rPr>
        <w:t xml:space="preserve">Ts and broadband.  </w:t>
      </w:r>
    </w:p>
    <w:p w:rsidR="00202068" w:rsidRDefault="008609C8">
      <w:pPr>
        <w:pStyle w:val="Heading1"/>
      </w:pPr>
      <w:bookmarkStart w:id="21" w:name="h.6kvfu2irf5ng" w:colFirst="0" w:colLast="0"/>
      <w:bookmarkEnd w:id="21"/>
      <w:r>
        <w:t>LIST OF ACRONYMS AND ABBREVIATIONS</w:t>
      </w:r>
    </w:p>
    <w:p w:rsidR="00202068" w:rsidRPr="00EB34CE" w:rsidRDefault="008609C8">
      <w:pPr>
        <w:pStyle w:val="Normal1"/>
        <w:spacing w:after="0" w:line="240" w:lineRule="auto"/>
        <w:rPr>
          <w:sz w:val="24"/>
          <w:szCs w:val="24"/>
        </w:rPr>
      </w:pPr>
      <w:r w:rsidRPr="00EB34CE">
        <w:rPr>
          <w:sz w:val="24"/>
          <w:szCs w:val="24"/>
        </w:rPr>
        <w:t>FOSS</w:t>
      </w:r>
      <w:r w:rsidRPr="00EB34CE">
        <w:rPr>
          <w:sz w:val="24"/>
          <w:szCs w:val="24"/>
        </w:rPr>
        <w:tab/>
      </w:r>
      <w:r w:rsidRPr="00EB34CE">
        <w:rPr>
          <w:sz w:val="24"/>
          <w:szCs w:val="24"/>
        </w:rPr>
        <w:tab/>
        <w:t>Free and open source software</w:t>
      </w:r>
    </w:p>
    <w:p w:rsidR="00202068" w:rsidRPr="00EB34CE" w:rsidRDefault="008609C8">
      <w:pPr>
        <w:pStyle w:val="Normal1"/>
        <w:spacing w:after="0" w:line="240" w:lineRule="auto"/>
        <w:rPr>
          <w:sz w:val="24"/>
          <w:szCs w:val="24"/>
        </w:rPr>
      </w:pPr>
      <w:r w:rsidRPr="00EB34CE">
        <w:rPr>
          <w:sz w:val="24"/>
          <w:szCs w:val="24"/>
        </w:rPr>
        <w:t>G3ict</w:t>
      </w:r>
      <w:r w:rsidRPr="00EB34CE">
        <w:rPr>
          <w:sz w:val="24"/>
          <w:szCs w:val="24"/>
        </w:rPr>
        <w:tab/>
      </w:r>
      <w:r w:rsidRPr="00EB34CE">
        <w:rPr>
          <w:sz w:val="24"/>
          <w:szCs w:val="24"/>
        </w:rPr>
        <w:tab/>
        <w:t>Global Initiative on Inclusive Information and Communications Technology</w:t>
      </w:r>
    </w:p>
    <w:p w:rsidR="00202068" w:rsidRPr="00EB34CE" w:rsidRDefault="008609C8">
      <w:pPr>
        <w:pStyle w:val="Normal1"/>
        <w:spacing w:after="0" w:line="240" w:lineRule="auto"/>
        <w:rPr>
          <w:sz w:val="24"/>
          <w:szCs w:val="24"/>
        </w:rPr>
      </w:pPr>
      <w:r w:rsidRPr="00EB34CE">
        <w:rPr>
          <w:sz w:val="24"/>
          <w:szCs w:val="24"/>
        </w:rPr>
        <w:t>GDP</w:t>
      </w:r>
      <w:r w:rsidRPr="00EB34CE">
        <w:rPr>
          <w:sz w:val="24"/>
          <w:szCs w:val="24"/>
        </w:rPr>
        <w:tab/>
      </w:r>
      <w:r w:rsidRPr="00EB34CE">
        <w:rPr>
          <w:sz w:val="24"/>
          <w:szCs w:val="24"/>
        </w:rPr>
        <w:tab/>
        <w:t>Gross Domestic Product</w:t>
      </w:r>
    </w:p>
    <w:p w:rsidR="00202068" w:rsidRPr="00EB34CE" w:rsidRDefault="008609C8">
      <w:pPr>
        <w:pStyle w:val="Normal1"/>
        <w:spacing w:after="0" w:line="240" w:lineRule="auto"/>
        <w:rPr>
          <w:sz w:val="24"/>
          <w:szCs w:val="24"/>
        </w:rPr>
      </w:pPr>
      <w:r w:rsidRPr="00EB34CE">
        <w:rPr>
          <w:sz w:val="24"/>
          <w:szCs w:val="24"/>
        </w:rPr>
        <w:t>GSMA</w:t>
      </w:r>
      <w:r w:rsidRPr="00EB34CE">
        <w:rPr>
          <w:sz w:val="24"/>
          <w:szCs w:val="24"/>
        </w:rPr>
        <w:tab/>
      </w:r>
      <w:r w:rsidRPr="00EB34CE">
        <w:rPr>
          <w:sz w:val="24"/>
          <w:szCs w:val="24"/>
        </w:rPr>
        <w:tab/>
        <w:t>GSM Association</w:t>
      </w:r>
    </w:p>
    <w:p w:rsidR="00202068" w:rsidRPr="00EB34CE" w:rsidRDefault="008609C8">
      <w:pPr>
        <w:pStyle w:val="Normal1"/>
        <w:spacing w:after="0" w:line="240" w:lineRule="auto"/>
        <w:rPr>
          <w:sz w:val="24"/>
          <w:szCs w:val="24"/>
        </w:rPr>
      </w:pPr>
      <w:r w:rsidRPr="00EB34CE">
        <w:rPr>
          <w:sz w:val="24"/>
          <w:szCs w:val="24"/>
        </w:rPr>
        <w:t>ICT</w:t>
      </w:r>
      <w:r w:rsidRPr="00EB34CE">
        <w:rPr>
          <w:sz w:val="24"/>
          <w:szCs w:val="24"/>
        </w:rPr>
        <w:tab/>
      </w:r>
      <w:r w:rsidRPr="00EB34CE">
        <w:rPr>
          <w:sz w:val="24"/>
          <w:szCs w:val="24"/>
        </w:rPr>
        <w:tab/>
        <w:t>Information and Communication Technology</w:t>
      </w:r>
    </w:p>
    <w:p w:rsidR="00202068" w:rsidRPr="00EB34CE" w:rsidRDefault="008609C8">
      <w:pPr>
        <w:pStyle w:val="Normal1"/>
        <w:spacing w:after="0" w:line="240" w:lineRule="auto"/>
        <w:rPr>
          <w:sz w:val="24"/>
          <w:szCs w:val="24"/>
        </w:rPr>
      </w:pPr>
      <w:r w:rsidRPr="00EB34CE">
        <w:rPr>
          <w:sz w:val="24"/>
          <w:szCs w:val="24"/>
        </w:rPr>
        <w:t>ICTP</w:t>
      </w:r>
      <w:r w:rsidRPr="00EB34CE">
        <w:rPr>
          <w:sz w:val="24"/>
          <w:szCs w:val="24"/>
        </w:rPr>
        <w:tab/>
      </w:r>
      <w:r w:rsidRPr="00EB34CE">
        <w:rPr>
          <w:sz w:val="24"/>
          <w:szCs w:val="24"/>
        </w:rPr>
        <w:tab/>
        <w:t>International Centre for Theoretical Physics</w:t>
      </w:r>
    </w:p>
    <w:p w:rsidR="00202068" w:rsidRPr="00EB34CE" w:rsidRDefault="008609C8">
      <w:pPr>
        <w:pStyle w:val="Normal1"/>
        <w:spacing w:after="0" w:line="240" w:lineRule="auto"/>
        <w:rPr>
          <w:sz w:val="24"/>
          <w:szCs w:val="24"/>
        </w:rPr>
      </w:pPr>
      <w:r w:rsidRPr="00EB34CE">
        <w:rPr>
          <w:sz w:val="24"/>
          <w:szCs w:val="24"/>
        </w:rPr>
        <w:t>ICTs</w:t>
      </w:r>
      <w:r w:rsidRPr="00EB34CE">
        <w:rPr>
          <w:sz w:val="24"/>
          <w:szCs w:val="24"/>
        </w:rPr>
        <w:tab/>
      </w:r>
      <w:r w:rsidRPr="00EB34CE">
        <w:rPr>
          <w:sz w:val="24"/>
          <w:szCs w:val="24"/>
        </w:rPr>
        <w:tab/>
        <w:t>Information and Communication Technologies</w:t>
      </w:r>
    </w:p>
    <w:p w:rsidR="00202068" w:rsidRPr="00EB34CE" w:rsidRDefault="008609C8">
      <w:pPr>
        <w:pStyle w:val="Normal1"/>
        <w:spacing w:after="0" w:line="240" w:lineRule="auto"/>
        <w:rPr>
          <w:sz w:val="24"/>
          <w:szCs w:val="24"/>
        </w:rPr>
      </w:pPr>
      <w:r w:rsidRPr="00EB34CE">
        <w:rPr>
          <w:sz w:val="24"/>
          <w:szCs w:val="24"/>
        </w:rPr>
        <w:t>IDA</w:t>
      </w:r>
      <w:r w:rsidRPr="00EB34CE">
        <w:rPr>
          <w:sz w:val="24"/>
          <w:szCs w:val="24"/>
        </w:rPr>
        <w:tab/>
      </w:r>
      <w:r w:rsidRPr="00EB34CE">
        <w:rPr>
          <w:sz w:val="24"/>
          <w:szCs w:val="24"/>
        </w:rPr>
        <w:tab/>
        <w:t>International Development Association</w:t>
      </w:r>
    </w:p>
    <w:p w:rsidR="00202068" w:rsidRPr="00EB34CE" w:rsidRDefault="008609C8">
      <w:pPr>
        <w:pStyle w:val="Normal1"/>
        <w:spacing w:after="0" w:line="240" w:lineRule="auto"/>
        <w:rPr>
          <w:sz w:val="24"/>
          <w:szCs w:val="24"/>
        </w:rPr>
      </w:pPr>
      <w:r w:rsidRPr="00EB34CE">
        <w:rPr>
          <w:sz w:val="24"/>
          <w:szCs w:val="24"/>
        </w:rPr>
        <w:t>ITU</w:t>
      </w:r>
      <w:r w:rsidRPr="00EB34CE">
        <w:rPr>
          <w:sz w:val="24"/>
          <w:szCs w:val="24"/>
        </w:rPr>
        <w:tab/>
      </w:r>
      <w:r w:rsidRPr="00EB34CE">
        <w:rPr>
          <w:sz w:val="24"/>
          <w:szCs w:val="24"/>
        </w:rPr>
        <w:tab/>
        <w:t>International Telecommunication Union</w:t>
      </w:r>
    </w:p>
    <w:p w:rsidR="00202068" w:rsidRPr="00EB34CE" w:rsidRDefault="008609C8">
      <w:pPr>
        <w:pStyle w:val="Normal1"/>
        <w:spacing w:after="0" w:line="240" w:lineRule="auto"/>
        <w:rPr>
          <w:sz w:val="24"/>
          <w:szCs w:val="24"/>
        </w:rPr>
      </w:pPr>
      <w:r w:rsidRPr="00EB34CE">
        <w:rPr>
          <w:sz w:val="24"/>
          <w:szCs w:val="24"/>
        </w:rPr>
        <w:t>NBP</w:t>
      </w:r>
      <w:r w:rsidRPr="00EB34CE">
        <w:rPr>
          <w:sz w:val="24"/>
          <w:szCs w:val="24"/>
        </w:rPr>
        <w:tab/>
      </w:r>
      <w:r w:rsidRPr="00EB34CE">
        <w:rPr>
          <w:sz w:val="24"/>
          <w:szCs w:val="24"/>
        </w:rPr>
        <w:tab/>
        <w:t>National Broadband Plan</w:t>
      </w:r>
    </w:p>
    <w:p w:rsidR="00202068" w:rsidRPr="00EB34CE" w:rsidRDefault="008609C8">
      <w:pPr>
        <w:pStyle w:val="Normal1"/>
        <w:spacing w:after="0" w:line="240" w:lineRule="auto"/>
        <w:rPr>
          <w:sz w:val="24"/>
          <w:szCs w:val="24"/>
        </w:rPr>
      </w:pPr>
      <w:r w:rsidRPr="00EB34CE">
        <w:rPr>
          <w:sz w:val="24"/>
          <w:szCs w:val="24"/>
        </w:rPr>
        <w:t>NSO</w:t>
      </w:r>
      <w:r w:rsidRPr="00EB34CE">
        <w:rPr>
          <w:sz w:val="24"/>
          <w:szCs w:val="24"/>
        </w:rPr>
        <w:tab/>
      </w:r>
      <w:r w:rsidRPr="00EB34CE">
        <w:rPr>
          <w:sz w:val="24"/>
          <w:szCs w:val="24"/>
        </w:rPr>
        <w:tab/>
        <w:t>National Statistical Office</w:t>
      </w:r>
    </w:p>
    <w:p w:rsidR="00202068" w:rsidRPr="00EB34CE" w:rsidRDefault="008609C8">
      <w:pPr>
        <w:pStyle w:val="Normal1"/>
        <w:spacing w:after="0" w:line="240" w:lineRule="auto"/>
        <w:rPr>
          <w:sz w:val="24"/>
          <w:szCs w:val="24"/>
        </w:rPr>
      </w:pPr>
      <w:r w:rsidRPr="00EB34CE">
        <w:rPr>
          <w:sz w:val="24"/>
          <w:szCs w:val="24"/>
        </w:rPr>
        <w:t>PPP</w:t>
      </w:r>
      <w:r w:rsidRPr="00EB34CE">
        <w:rPr>
          <w:sz w:val="24"/>
          <w:szCs w:val="24"/>
        </w:rPr>
        <w:tab/>
      </w:r>
      <w:r w:rsidRPr="00EB34CE">
        <w:rPr>
          <w:sz w:val="24"/>
          <w:szCs w:val="24"/>
        </w:rPr>
        <w:tab/>
        <w:t>Public-Private Partnership</w:t>
      </w:r>
    </w:p>
    <w:p w:rsidR="00202068" w:rsidRPr="00EB34CE" w:rsidRDefault="008609C8">
      <w:pPr>
        <w:pStyle w:val="Normal1"/>
        <w:spacing w:after="0" w:line="240" w:lineRule="auto"/>
        <w:rPr>
          <w:sz w:val="24"/>
          <w:szCs w:val="24"/>
        </w:rPr>
      </w:pPr>
      <w:r w:rsidRPr="00EB34CE">
        <w:rPr>
          <w:sz w:val="24"/>
          <w:szCs w:val="24"/>
        </w:rPr>
        <w:t>STEM</w:t>
      </w:r>
      <w:r w:rsidRPr="00EB34CE">
        <w:rPr>
          <w:sz w:val="24"/>
          <w:szCs w:val="24"/>
        </w:rPr>
        <w:tab/>
      </w:r>
      <w:r w:rsidRPr="00EB34CE">
        <w:rPr>
          <w:sz w:val="24"/>
          <w:szCs w:val="24"/>
        </w:rPr>
        <w:tab/>
        <w:t>Science, Technology, Engineering &amp; Mathematics</w:t>
      </w:r>
    </w:p>
    <w:p w:rsidR="00202068" w:rsidRDefault="008609C8">
      <w:pPr>
        <w:pStyle w:val="Normal1"/>
        <w:spacing w:after="0" w:line="240" w:lineRule="auto"/>
        <w:rPr>
          <w:sz w:val="24"/>
          <w:szCs w:val="24"/>
        </w:rPr>
      </w:pPr>
      <w:r w:rsidRPr="00EB34CE">
        <w:rPr>
          <w:sz w:val="24"/>
          <w:szCs w:val="24"/>
        </w:rPr>
        <w:t>STI</w:t>
      </w:r>
      <w:r w:rsidRPr="00EB34CE">
        <w:rPr>
          <w:sz w:val="24"/>
          <w:szCs w:val="24"/>
        </w:rPr>
        <w:tab/>
      </w:r>
      <w:r w:rsidRPr="00EB34CE">
        <w:rPr>
          <w:sz w:val="24"/>
          <w:szCs w:val="24"/>
        </w:rPr>
        <w:tab/>
        <w:t>Science, Technology and Innovation</w:t>
      </w:r>
    </w:p>
    <w:p w:rsidR="00EB34CE" w:rsidRPr="00EB34CE" w:rsidRDefault="00EB34CE">
      <w:pPr>
        <w:pStyle w:val="Normal1"/>
        <w:spacing w:after="0" w:line="240" w:lineRule="auto"/>
        <w:rPr>
          <w:sz w:val="24"/>
          <w:szCs w:val="24"/>
        </w:rPr>
      </w:pPr>
      <w:r>
        <w:rPr>
          <w:sz w:val="24"/>
          <w:szCs w:val="24"/>
        </w:rPr>
        <w:t>UNCTAD</w:t>
      </w:r>
      <w:r>
        <w:rPr>
          <w:sz w:val="24"/>
          <w:szCs w:val="24"/>
        </w:rPr>
        <w:tab/>
        <w:t>United Nations Conference on Trade and Development</w:t>
      </w:r>
    </w:p>
    <w:p w:rsidR="00202068" w:rsidRPr="00EB34CE" w:rsidRDefault="008609C8">
      <w:pPr>
        <w:pStyle w:val="Normal1"/>
        <w:spacing w:after="0" w:line="240" w:lineRule="auto"/>
        <w:rPr>
          <w:sz w:val="24"/>
          <w:szCs w:val="24"/>
        </w:rPr>
      </w:pPr>
      <w:r w:rsidRPr="00EB34CE">
        <w:rPr>
          <w:sz w:val="24"/>
          <w:szCs w:val="24"/>
        </w:rPr>
        <w:t>UNDP</w:t>
      </w:r>
      <w:r w:rsidRPr="00EB34CE">
        <w:rPr>
          <w:sz w:val="24"/>
          <w:szCs w:val="24"/>
        </w:rPr>
        <w:tab/>
      </w:r>
      <w:r w:rsidRPr="00EB34CE">
        <w:rPr>
          <w:sz w:val="24"/>
          <w:szCs w:val="24"/>
        </w:rPr>
        <w:tab/>
        <w:t xml:space="preserve">United Nations Development </w:t>
      </w:r>
      <w:proofErr w:type="spellStart"/>
      <w:r w:rsidRPr="00EB34CE">
        <w:rPr>
          <w:sz w:val="24"/>
          <w:szCs w:val="24"/>
        </w:rPr>
        <w:t>Programme</w:t>
      </w:r>
      <w:proofErr w:type="spellEnd"/>
    </w:p>
    <w:p w:rsidR="00202068" w:rsidRPr="00EB34CE" w:rsidRDefault="008609C8">
      <w:pPr>
        <w:pStyle w:val="Normal1"/>
        <w:spacing w:after="0" w:line="240" w:lineRule="auto"/>
        <w:rPr>
          <w:sz w:val="24"/>
          <w:szCs w:val="24"/>
        </w:rPr>
      </w:pPr>
      <w:r w:rsidRPr="00EB34CE">
        <w:rPr>
          <w:sz w:val="24"/>
          <w:szCs w:val="24"/>
        </w:rPr>
        <w:t>UNESCO</w:t>
      </w:r>
      <w:r w:rsidRPr="00EB34CE">
        <w:rPr>
          <w:sz w:val="24"/>
          <w:szCs w:val="24"/>
        </w:rPr>
        <w:tab/>
        <w:t>United Nations Educational, Scientific &amp; Cultural Organization</w:t>
      </w:r>
    </w:p>
    <w:p w:rsidR="00202068" w:rsidRPr="00EB34CE" w:rsidRDefault="008609C8">
      <w:pPr>
        <w:pStyle w:val="Normal1"/>
        <w:spacing w:after="0" w:line="240" w:lineRule="auto"/>
        <w:rPr>
          <w:sz w:val="24"/>
          <w:szCs w:val="24"/>
        </w:rPr>
      </w:pPr>
      <w:r w:rsidRPr="00EB34CE">
        <w:rPr>
          <w:sz w:val="24"/>
          <w:szCs w:val="24"/>
        </w:rPr>
        <w:t>USF</w:t>
      </w:r>
      <w:r w:rsidRPr="00EB34CE">
        <w:rPr>
          <w:sz w:val="24"/>
          <w:szCs w:val="24"/>
        </w:rPr>
        <w:tab/>
      </w:r>
      <w:r w:rsidRPr="00EB34CE">
        <w:rPr>
          <w:sz w:val="24"/>
          <w:szCs w:val="24"/>
        </w:rPr>
        <w:tab/>
        <w:t>Universal Service Funds</w:t>
      </w:r>
    </w:p>
    <w:p w:rsidR="00EB34CE" w:rsidRDefault="008609C8" w:rsidP="00FE754C">
      <w:pPr>
        <w:pStyle w:val="Normal1"/>
        <w:spacing w:after="0" w:line="240" w:lineRule="auto"/>
        <w:rPr>
          <w:rFonts w:ascii="Cambria" w:eastAsia="Cambria" w:hAnsi="Cambria" w:cs="Cambria"/>
          <w:b/>
          <w:color w:val="365F91"/>
          <w:sz w:val="28"/>
        </w:rPr>
      </w:pPr>
      <w:r w:rsidRPr="00EB34CE">
        <w:rPr>
          <w:sz w:val="24"/>
          <w:szCs w:val="24"/>
        </w:rPr>
        <w:t>WSIS</w:t>
      </w:r>
      <w:r w:rsidRPr="00EB34CE">
        <w:rPr>
          <w:sz w:val="24"/>
          <w:szCs w:val="24"/>
        </w:rPr>
        <w:tab/>
      </w:r>
      <w:r w:rsidRPr="00EB34CE">
        <w:rPr>
          <w:sz w:val="24"/>
          <w:szCs w:val="24"/>
        </w:rPr>
        <w:tab/>
        <w:t>World Summit on the Information Society</w:t>
      </w:r>
      <w:bookmarkStart w:id="22" w:name="h.9lzfme8sv4c" w:colFirst="0" w:colLast="0"/>
      <w:bookmarkEnd w:id="22"/>
    </w:p>
    <w:p w:rsidR="00202068" w:rsidRDefault="008609C8">
      <w:pPr>
        <w:pStyle w:val="Heading1"/>
      </w:pPr>
      <w:r>
        <w:lastRenderedPageBreak/>
        <w:t>Annex 1: Gender-related ICT Indicators from the Partnership</w:t>
      </w:r>
    </w:p>
    <w:p w:rsidR="00202068" w:rsidRDefault="008609C8">
      <w:pPr>
        <w:pStyle w:val="Normal1"/>
        <w:jc w:val="center"/>
      </w:pPr>
      <w:r>
        <w:rPr>
          <w:noProof/>
        </w:rPr>
        <w:drawing>
          <wp:inline distT="0" distB="0" distL="0" distR="0">
            <wp:extent cx="4105275" cy="2200275"/>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cstate="print"/>
                    <a:stretch>
                      <a:fillRect/>
                    </a:stretch>
                  </pic:blipFill>
                  <pic:spPr>
                    <a:xfrm>
                      <a:off x="0" y="0"/>
                      <a:ext cx="4105275" cy="2200275"/>
                    </a:xfrm>
                    <a:prstGeom prst="rect">
                      <a:avLst/>
                    </a:prstGeom>
                  </pic:spPr>
                </pic:pic>
              </a:graphicData>
            </a:graphic>
          </wp:inline>
        </w:drawing>
      </w:r>
    </w:p>
    <w:p w:rsidR="00202068" w:rsidRDefault="008609C8">
      <w:pPr>
        <w:pStyle w:val="Normal1"/>
        <w:jc w:val="center"/>
      </w:pPr>
      <w:r>
        <w:rPr>
          <w:noProof/>
        </w:rPr>
        <w:drawing>
          <wp:inline distT="0" distB="0" distL="0" distR="0">
            <wp:extent cx="3686891" cy="1101730"/>
            <wp:effectExtent l="0" t="0" r="0" b="0"/>
            <wp:docPr id="1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1" cstate="print"/>
                    <a:stretch>
                      <a:fillRect/>
                    </a:stretch>
                  </pic:blipFill>
                  <pic:spPr>
                    <a:xfrm>
                      <a:off x="0" y="0"/>
                      <a:ext cx="3686891" cy="1101730"/>
                    </a:xfrm>
                    <a:prstGeom prst="rect">
                      <a:avLst/>
                    </a:prstGeom>
                  </pic:spPr>
                </pic:pic>
              </a:graphicData>
            </a:graphic>
          </wp:inline>
        </w:drawing>
      </w:r>
    </w:p>
    <w:p w:rsidR="00202068" w:rsidRDefault="008609C8">
      <w:pPr>
        <w:pStyle w:val="Normal1"/>
        <w:jc w:val="center"/>
      </w:pPr>
      <w:r>
        <w:rPr>
          <w:noProof/>
        </w:rPr>
        <w:drawing>
          <wp:inline distT="0" distB="0" distL="0" distR="0">
            <wp:extent cx="3571875" cy="390525"/>
            <wp:effectExtent l="0" t="0" r="0" b="0"/>
            <wp:docPr id="1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2" cstate="print"/>
                    <a:stretch>
                      <a:fillRect/>
                    </a:stretch>
                  </pic:blipFill>
                  <pic:spPr>
                    <a:xfrm>
                      <a:off x="0" y="0"/>
                      <a:ext cx="3571875" cy="390525"/>
                    </a:xfrm>
                    <a:prstGeom prst="rect">
                      <a:avLst/>
                    </a:prstGeom>
                  </pic:spPr>
                </pic:pic>
              </a:graphicData>
            </a:graphic>
          </wp:inline>
        </w:drawing>
      </w:r>
    </w:p>
    <w:p w:rsidR="00202068" w:rsidRDefault="008609C8">
      <w:pPr>
        <w:pStyle w:val="Normal1"/>
        <w:jc w:val="center"/>
      </w:pPr>
      <w:r>
        <w:rPr>
          <w:noProof/>
        </w:rPr>
        <w:drawing>
          <wp:inline distT="0" distB="0" distL="0" distR="0">
            <wp:extent cx="3448050" cy="1334440"/>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cstate="print"/>
                    <a:stretch>
                      <a:fillRect/>
                    </a:stretch>
                  </pic:blipFill>
                  <pic:spPr>
                    <a:xfrm>
                      <a:off x="0" y="0"/>
                      <a:ext cx="3448050" cy="1334440"/>
                    </a:xfrm>
                    <a:prstGeom prst="rect">
                      <a:avLst/>
                    </a:prstGeom>
                  </pic:spPr>
                </pic:pic>
              </a:graphicData>
            </a:graphic>
          </wp:inline>
        </w:drawing>
      </w:r>
    </w:p>
    <w:p w:rsidR="00202068" w:rsidRDefault="008609C8">
      <w:pPr>
        <w:pStyle w:val="Normal1"/>
        <w:numPr>
          <w:ilvl w:val="1"/>
          <w:numId w:val="10"/>
        </w:numPr>
        <w:spacing w:after="0" w:line="240" w:lineRule="auto"/>
        <w:ind w:left="1349" w:hanging="356"/>
      </w:pPr>
      <w:r>
        <w:t>Individuals who used a mobile cellular telephone;</w:t>
      </w:r>
    </w:p>
    <w:p w:rsidR="00202068" w:rsidRDefault="008609C8">
      <w:pPr>
        <w:pStyle w:val="Normal1"/>
        <w:numPr>
          <w:ilvl w:val="1"/>
          <w:numId w:val="10"/>
        </w:numPr>
        <w:spacing w:after="0" w:line="240" w:lineRule="auto"/>
        <w:ind w:left="1349" w:hanging="356"/>
      </w:pPr>
      <w:r>
        <w:t>Individuals who used a computer;</w:t>
      </w:r>
    </w:p>
    <w:p w:rsidR="00202068" w:rsidRDefault="008609C8">
      <w:pPr>
        <w:pStyle w:val="Normal1"/>
        <w:numPr>
          <w:ilvl w:val="1"/>
          <w:numId w:val="10"/>
        </w:numPr>
        <w:spacing w:after="0" w:line="240" w:lineRule="auto"/>
        <w:ind w:left="1349" w:hanging="356"/>
      </w:pPr>
      <w:r>
        <w:t>Individual Internet users by sex: Data on European countries is very complete. Data on female Internet users are still very sparse.  For the 39 countries for which there is data: of sub-Saharan countries, data is only available for Senegal. In all of Africa, we have only, additionally, Morocco, Egypt and Mauritius (none of them representative countries). For Asia, We have neither China (except for Hong Kong and Macao) nor India. This data is totally unavailable for low-income Asian countries (e.g. Pakistan, Bhutan, Nepal, Bangladesh, Myanmar, etc.).</w:t>
      </w:r>
    </w:p>
    <w:p w:rsidR="00202068" w:rsidRDefault="008609C8">
      <w:pPr>
        <w:pStyle w:val="Normal1"/>
        <w:numPr>
          <w:ilvl w:val="1"/>
          <w:numId w:val="10"/>
        </w:numPr>
        <w:spacing w:after="0" w:line="240" w:lineRule="auto"/>
        <w:ind w:left="1349" w:hanging="356"/>
      </w:pPr>
      <w:r>
        <w:t>Location of individual use of the Internet;</w:t>
      </w:r>
    </w:p>
    <w:p w:rsidR="00202068" w:rsidRDefault="008609C8">
      <w:pPr>
        <w:pStyle w:val="Normal1"/>
        <w:numPr>
          <w:ilvl w:val="1"/>
          <w:numId w:val="10"/>
        </w:numPr>
        <w:spacing w:after="0" w:line="240" w:lineRule="auto"/>
        <w:ind w:left="1349" w:hanging="356"/>
      </w:pPr>
      <w:r>
        <w:t>Internet activities undertaken by individuals;</w:t>
      </w:r>
    </w:p>
    <w:p w:rsidR="00202068" w:rsidRDefault="008609C8">
      <w:pPr>
        <w:pStyle w:val="Normal1"/>
        <w:numPr>
          <w:ilvl w:val="1"/>
          <w:numId w:val="10"/>
        </w:numPr>
        <w:spacing w:after="0" w:line="240" w:lineRule="auto"/>
        <w:ind w:left="1349" w:hanging="356"/>
      </w:pPr>
      <w:r>
        <w:t>Frequency of individual use of the Internet.</w:t>
      </w:r>
    </w:p>
    <w:p w:rsidR="00202068" w:rsidRDefault="00202068">
      <w:pPr>
        <w:pStyle w:val="Normal1"/>
        <w:spacing w:after="0" w:line="240" w:lineRule="auto"/>
      </w:pPr>
    </w:p>
    <w:p w:rsidR="00202068" w:rsidRDefault="008609C8">
      <w:pPr>
        <w:pStyle w:val="Heading1"/>
      </w:pPr>
      <w:bookmarkStart w:id="23" w:name="h.y2aiqdphrwwl" w:colFirst="0" w:colLast="0"/>
      <w:bookmarkEnd w:id="23"/>
      <w:r>
        <w:lastRenderedPageBreak/>
        <w:t>Annex II: Overview of the work of the various WG partners</w:t>
      </w:r>
    </w:p>
    <w:p w:rsidR="00202068" w:rsidRDefault="008609C8">
      <w:pPr>
        <w:pStyle w:val="Normal1"/>
      </w:pPr>
      <w:r>
        <w:rPr>
          <w:b/>
          <w:sz w:val="24"/>
        </w:rPr>
        <w:t xml:space="preserve"> </w:t>
      </w:r>
    </w:p>
    <w:p w:rsidR="00202068" w:rsidRDefault="008609C8" w:rsidP="00E538A4">
      <w:pPr>
        <w:pStyle w:val="Normal1"/>
        <w:spacing w:after="0"/>
      </w:pPr>
      <w:r>
        <w:rPr>
          <w:b/>
          <w:sz w:val="16"/>
        </w:rPr>
        <w:t xml:space="preserve"> </w:t>
      </w:r>
      <w:proofErr w:type="spellStart"/>
      <w:r>
        <w:rPr>
          <w:b/>
          <w:sz w:val="32"/>
        </w:rPr>
        <w:t>Programmes</w:t>
      </w:r>
      <w:proofErr w:type="spellEnd"/>
      <w:r>
        <w:rPr>
          <w:b/>
          <w:sz w:val="32"/>
        </w:rPr>
        <w:t xml:space="preserve"> &amp; Good Practices</w:t>
      </w:r>
      <w:r>
        <w:rPr>
          <w:b/>
          <w:sz w:val="16"/>
        </w:rPr>
        <w:t xml:space="preserve">[BK1] </w:t>
      </w:r>
    </w:p>
    <w:p w:rsidR="00202068" w:rsidRDefault="00E538A4" w:rsidP="000208DD">
      <w:pPr>
        <w:pStyle w:val="Normal1"/>
        <w:spacing w:after="0" w:line="240" w:lineRule="auto"/>
        <w:jc w:val="both"/>
      </w:pPr>
      <w:r>
        <w:br/>
        <w:t>This Annex lists some of the work underway to address gender  inequalities in access to ICTs and Internet by members of the Broadband Commission’s Working Group on Broadband and Gender:</w:t>
      </w:r>
    </w:p>
    <w:p w:rsidR="00355B8F" w:rsidRDefault="00355B8F" w:rsidP="000E5666">
      <w:pPr>
        <w:pStyle w:val="Normal1"/>
        <w:spacing w:after="0" w:line="240" w:lineRule="auto"/>
      </w:pPr>
    </w:p>
    <w:p w:rsidR="00E538A4" w:rsidRDefault="00E538A4" w:rsidP="000E5666">
      <w:pPr>
        <w:pStyle w:val="Normal1"/>
        <w:spacing w:after="0" w:line="240" w:lineRule="auto"/>
      </w:pPr>
      <w:r>
        <w:t>II.1 The Work of UNDP</w:t>
      </w:r>
    </w:p>
    <w:p w:rsidR="00E538A4" w:rsidRDefault="00E538A4" w:rsidP="000E5666">
      <w:pPr>
        <w:pStyle w:val="Normal1"/>
        <w:spacing w:after="0" w:line="240" w:lineRule="auto"/>
      </w:pPr>
      <w:r>
        <w:t>II.2 The Work of ITU</w:t>
      </w:r>
    </w:p>
    <w:p w:rsidR="000E5666" w:rsidRDefault="00355B8F" w:rsidP="000E5666">
      <w:pPr>
        <w:pStyle w:val="Normal1"/>
        <w:spacing w:after="0" w:line="240" w:lineRule="auto"/>
      </w:pPr>
      <w:r>
        <w:t>II</w:t>
      </w:r>
      <w:r w:rsidR="000E5666">
        <w:t>.3 The Work of UNESCO</w:t>
      </w:r>
    </w:p>
    <w:p w:rsidR="00E538A4" w:rsidRDefault="00355B8F" w:rsidP="000E5666">
      <w:pPr>
        <w:pStyle w:val="Normal1"/>
        <w:spacing w:after="0" w:line="240" w:lineRule="auto"/>
      </w:pPr>
      <w:r>
        <w:t>II</w:t>
      </w:r>
      <w:r w:rsidR="000E5666">
        <w:t>.4</w:t>
      </w:r>
      <w:r w:rsidR="00E538A4">
        <w:t>The Work of</w:t>
      </w:r>
      <w:r w:rsidR="000E5666">
        <w:t xml:space="preserve"> UN Women [</w:t>
      </w:r>
      <w:r w:rsidR="000E5666" w:rsidRPr="000E5666">
        <w:rPr>
          <w:highlight w:val="yellow"/>
        </w:rPr>
        <w:t>to be</w:t>
      </w:r>
      <w:r w:rsidR="000E5666">
        <w:rPr>
          <w:highlight w:val="yellow"/>
        </w:rPr>
        <w:t xml:space="preserve"> reviewed/</w:t>
      </w:r>
      <w:r w:rsidR="000E5666" w:rsidRPr="000E5666">
        <w:rPr>
          <w:highlight w:val="yellow"/>
        </w:rPr>
        <w:t>inserte</w:t>
      </w:r>
      <w:r w:rsidR="000E5666">
        <w:rPr>
          <w:highlight w:val="yellow"/>
        </w:rPr>
        <w:t>d/finalize</w:t>
      </w:r>
      <w:r w:rsidR="000E5666" w:rsidRPr="000E5666">
        <w:rPr>
          <w:highlight w:val="yellow"/>
        </w:rPr>
        <w:t>d</w:t>
      </w:r>
      <w:r w:rsidR="000E5666">
        <w:t>]</w:t>
      </w:r>
    </w:p>
    <w:p w:rsidR="000E5666" w:rsidRDefault="00355B8F" w:rsidP="000E5666">
      <w:pPr>
        <w:pStyle w:val="Normal1"/>
        <w:spacing w:after="0" w:line="240" w:lineRule="auto"/>
      </w:pPr>
      <w:r>
        <w:t>II</w:t>
      </w:r>
      <w:r w:rsidR="000E5666">
        <w:t>.5 The Work of the World Bank</w:t>
      </w:r>
    </w:p>
    <w:p w:rsidR="000E5666" w:rsidRDefault="00355B8F" w:rsidP="000E5666">
      <w:pPr>
        <w:pStyle w:val="Normal1"/>
        <w:spacing w:after="0" w:line="240" w:lineRule="auto"/>
      </w:pPr>
      <w:r>
        <w:t>II</w:t>
      </w:r>
      <w:r w:rsidR="000E5666">
        <w:t>.6 The Work of the GSMA</w:t>
      </w:r>
    </w:p>
    <w:p w:rsidR="006330DE" w:rsidRDefault="00355B8F" w:rsidP="000E5666">
      <w:pPr>
        <w:pStyle w:val="Normal1"/>
        <w:spacing w:after="0" w:line="240" w:lineRule="auto"/>
      </w:pPr>
      <w:r>
        <w:t>II</w:t>
      </w:r>
      <w:r w:rsidR="006330DE">
        <w:t>.7 The Work of the Private Sector  [</w:t>
      </w:r>
      <w:r w:rsidR="006330DE" w:rsidRPr="000E5666">
        <w:rPr>
          <w:highlight w:val="yellow"/>
        </w:rPr>
        <w:t>to be</w:t>
      </w:r>
      <w:r w:rsidR="006330DE">
        <w:rPr>
          <w:highlight w:val="yellow"/>
        </w:rPr>
        <w:t xml:space="preserve"> reviewed/</w:t>
      </w:r>
      <w:r w:rsidR="006330DE" w:rsidRPr="000E5666">
        <w:rPr>
          <w:highlight w:val="yellow"/>
        </w:rPr>
        <w:t>inserte</w:t>
      </w:r>
      <w:r w:rsidR="006330DE">
        <w:rPr>
          <w:highlight w:val="yellow"/>
        </w:rPr>
        <w:t>d/finalize</w:t>
      </w:r>
      <w:r w:rsidR="006330DE" w:rsidRPr="000E5666">
        <w:rPr>
          <w:highlight w:val="yellow"/>
        </w:rPr>
        <w:t>d</w:t>
      </w:r>
      <w:r w:rsidR="006330DE">
        <w:t>]</w:t>
      </w:r>
    </w:p>
    <w:p w:rsidR="00E538A4" w:rsidRDefault="00E538A4">
      <w:pPr>
        <w:pStyle w:val="Normal1"/>
      </w:pPr>
    </w:p>
    <w:p w:rsidR="00202068" w:rsidRDefault="00E538A4">
      <w:pPr>
        <w:pStyle w:val="Normal1"/>
      </w:pPr>
      <w:r w:rsidRPr="006330DE">
        <w:rPr>
          <w:b/>
          <w:sz w:val="28"/>
        </w:rPr>
        <w:t>II.1</w:t>
      </w:r>
      <w:r w:rsidR="008609C8" w:rsidRPr="006330DE">
        <w:rPr>
          <w:b/>
          <w:sz w:val="28"/>
        </w:rPr>
        <w:t xml:space="preserve">. The Work of UNDP </w:t>
      </w:r>
    </w:p>
    <w:p w:rsidR="00202068" w:rsidRPr="00E538A4" w:rsidRDefault="008609C8" w:rsidP="00355B8F">
      <w:pPr>
        <w:pStyle w:val="Normal1"/>
        <w:spacing w:after="0" w:line="240" w:lineRule="auto"/>
        <w:jc w:val="both"/>
        <w:rPr>
          <w:bCs/>
        </w:rPr>
      </w:pPr>
      <w:r w:rsidRPr="00E538A4">
        <w:rPr>
          <w:bCs/>
          <w:sz w:val="24"/>
        </w:rPr>
        <w:t xml:space="preserve">UNDP coordinates global and national efforts to integrate gender equality and women’s empowerment into poverty reduction, democratic governance, crisis prevention and recovery, and environment and sustainable development. Through our global network, we work to ensure that women have a real voice in all governance institutions, from the judiciary to the civil service, as well as in the private sector and civil society, so they can participate equally with men in public dialogue and decision-making and influence the decisions that will determine the future of their families and countries. UNDP’s </w:t>
      </w:r>
      <w:r w:rsidR="00355B8F">
        <w:rPr>
          <w:bCs/>
          <w:sz w:val="24"/>
        </w:rPr>
        <w:t>work</w:t>
      </w:r>
      <w:r w:rsidRPr="00E538A4">
        <w:rPr>
          <w:bCs/>
          <w:sz w:val="24"/>
        </w:rPr>
        <w:t xml:space="preserve"> in using ICTs to advance gender equality and women’s empowerment goals is focused not on increasing women’s access to ICTs but on developing the innovative strategies that will enable ICTs to make significant and positive differences in the lives of women, communities and nations. Critical to this is taking into consideration the realities of women’s lives, as well as their voices and perspectives. The use of ICTs must be linked to the needs of women in order to have a positive impact on their lives.</w:t>
      </w:r>
    </w:p>
    <w:p w:rsidR="00202068" w:rsidRPr="00E538A4" w:rsidRDefault="008609C8" w:rsidP="00E538A4">
      <w:pPr>
        <w:pStyle w:val="Normal1"/>
        <w:spacing w:after="0" w:line="240" w:lineRule="auto"/>
        <w:ind w:left="460"/>
        <w:jc w:val="both"/>
        <w:rPr>
          <w:bCs/>
        </w:rPr>
      </w:pPr>
      <w:r w:rsidRPr="00E538A4">
        <w:rPr>
          <w:bCs/>
          <w:sz w:val="24"/>
        </w:rPr>
        <w:t xml:space="preserve"> </w:t>
      </w:r>
    </w:p>
    <w:p w:rsidR="00202068" w:rsidRPr="00E538A4" w:rsidRDefault="008609C8" w:rsidP="00E538A4">
      <w:pPr>
        <w:pStyle w:val="Normal1"/>
        <w:spacing w:after="0" w:line="240" w:lineRule="auto"/>
        <w:jc w:val="both"/>
        <w:rPr>
          <w:bCs/>
          <w:sz w:val="24"/>
        </w:rPr>
      </w:pPr>
      <w:r w:rsidRPr="00E538A4">
        <w:rPr>
          <w:bCs/>
          <w:sz w:val="24"/>
        </w:rPr>
        <w:t>UNDP is a founding partner of the International Knowledge Network of Women in Politics (</w:t>
      </w:r>
      <w:proofErr w:type="spellStart"/>
      <w:r w:rsidRPr="00E538A4">
        <w:rPr>
          <w:bCs/>
          <w:sz w:val="24"/>
        </w:rPr>
        <w:t>iKNOW</w:t>
      </w:r>
      <w:proofErr w:type="spellEnd"/>
      <w:r w:rsidRPr="00E538A4">
        <w:rPr>
          <w:bCs/>
          <w:sz w:val="24"/>
        </w:rPr>
        <w:t xml:space="preserve"> Politics), an online, interactive network that pools resources, experts and networks to enhance worldwide women’s access to information, expertise and dialogue about political participation. Since its creation in 2007 by UNDP and four other international partners (the International Institute for Democracy and Electoral Assistance, the Inter-Parliamentary Union, the National Democratic Institute and </w:t>
      </w:r>
      <w:proofErr w:type="spellStart"/>
      <w:r w:rsidRPr="00E538A4">
        <w:rPr>
          <w:bCs/>
          <w:sz w:val="24"/>
        </w:rPr>
        <w:t>UNWomen</w:t>
      </w:r>
      <w:proofErr w:type="spellEnd"/>
      <w:r w:rsidRPr="00E538A4">
        <w:rPr>
          <w:bCs/>
          <w:sz w:val="24"/>
        </w:rPr>
        <w:t xml:space="preserve">), </w:t>
      </w:r>
      <w:proofErr w:type="spellStart"/>
      <w:r w:rsidRPr="00E538A4">
        <w:rPr>
          <w:bCs/>
          <w:sz w:val="24"/>
        </w:rPr>
        <w:t>iKNOW</w:t>
      </w:r>
      <w:proofErr w:type="spellEnd"/>
      <w:r w:rsidRPr="00E538A4">
        <w:rPr>
          <w:bCs/>
          <w:sz w:val="24"/>
        </w:rPr>
        <w:t xml:space="preserve"> Politics has become </w:t>
      </w:r>
      <w:r w:rsidR="00E538A4">
        <w:rPr>
          <w:bCs/>
          <w:sz w:val="24"/>
        </w:rPr>
        <w:t>a</w:t>
      </w:r>
      <w:r w:rsidRPr="00E538A4">
        <w:rPr>
          <w:bCs/>
          <w:sz w:val="24"/>
        </w:rPr>
        <w:t xml:space="preserve"> one-stop-shop for those committed to helping women in the political arena across continents and languages.</w:t>
      </w:r>
    </w:p>
    <w:p w:rsidR="00213AA4" w:rsidRPr="00E538A4" w:rsidRDefault="00213AA4" w:rsidP="00E538A4">
      <w:pPr>
        <w:pStyle w:val="Normal1"/>
        <w:spacing w:after="0" w:line="240" w:lineRule="auto"/>
        <w:jc w:val="both"/>
        <w:rPr>
          <w:bCs/>
        </w:rPr>
      </w:pPr>
    </w:p>
    <w:p w:rsidR="00202068" w:rsidRPr="00E538A4" w:rsidRDefault="008609C8" w:rsidP="00355B8F">
      <w:pPr>
        <w:pStyle w:val="Normal1"/>
        <w:spacing w:after="0" w:line="240" w:lineRule="auto"/>
        <w:jc w:val="both"/>
        <w:rPr>
          <w:bCs/>
        </w:rPr>
      </w:pPr>
      <w:r w:rsidRPr="00E538A4">
        <w:rPr>
          <w:bCs/>
          <w:sz w:val="24"/>
        </w:rPr>
        <w:t xml:space="preserve">Each month, </w:t>
      </w:r>
      <w:proofErr w:type="spellStart"/>
      <w:r w:rsidRPr="00E538A4">
        <w:rPr>
          <w:bCs/>
          <w:sz w:val="24"/>
        </w:rPr>
        <w:t>iKNOW</w:t>
      </w:r>
      <w:proofErr w:type="spellEnd"/>
      <w:r w:rsidRPr="00E538A4">
        <w:rPr>
          <w:bCs/>
          <w:sz w:val="24"/>
        </w:rPr>
        <w:t xml:space="preserve"> Politics draws over 25,000 unique visitors to the network</w:t>
      </w:r>
      <w:r w:rsidR="00355B8F">
        <w:rPr>
          <w:bCs/>
          <w:sz w:val="24"/>
        </w:rPr>
        <w:t xml:space="preserve"> from around the world. With 85% </w:t>
      </w:r>
      <w:r w:rsidRPr="00E538A4">
        <w:rPr>
          <w:bCs/>
          <w:sz w:val="24"/>
        </w:rPr>
        <w:t xml:space="preserve">of the site’s traffic from new visitors, the network continues to grow. Available in Arabic, English, French and Spanish, </w:t>
      </w:r>
      <w:proofErr w:type="spellStart"/>
      <w:r w:rsidRPr="00E538A4">
        <w:rPr>
          <w:bCs/>
          <w:sz w:val="24"/>
        </w:rPr>
        <w:t>iKNOW</w:t>
      </w:r>
      <w:proofErr w:type="spellEnd"/>
      <w:r w:rsidRPr="00E538A4">
        <w:rPr>
          <w:bCs/>
          <w:sz w:val="24"/>
        </w:rPr>
        <w:t xml:space="preserve"> Politics’ online library contains over 5,324 free resources, access to over 180 international news sources and an active platform for online dialogue that caters to women from developing countries. In addition, 90 </w:t>
      </w:r>
      <w:proofErr w:type="spellStart"/>
      <w:r w:rsidRPr="00E538A4">
        <w:rPr>
          <w:bCs/>
          <w:sz w:val="24"/>
        </w:rPr>
        <w:t>iKNOW</w:t>
      </w:r>
      <w:proofErr w:type="spellEnd"/>
      <w:r w:rsidRPr="00E538A4">
        <w:rPr>
          <w:bCs/>
          <w:sz w:val="24"/>
        </w:rPr>
        <w:t xml:space="preserve"> Politics </w:t>
      </w:r>
      <w:r w:rsidRPr="00E538A4">
        <w:rPr>
          <w:bCs/>
          <w:sz w:val="24"/>
        </w:rPr>
        <w:lastRenderedPageBreak/>
        <w:t xml:space="preserve">experts from 35 countries are available to answer user questions through the site. In 2012 alone, 14 discussion circles hosted on </w:t>
      </w:r>
      <w:proofErr w:type="spellStart"/>
      <w:r w:rsidRPr="00E538A4">
        <w:rPr>
          <w:bCs/>
          <w:sz w:val="24"/>
        </w:rPr>
        <w:t>iKNOW</w:t>
      </w:r>
      <w:proofErr w:type="spellEnd"/>
      <w:r w:rsidRPr="00E538A4">
        <w:rPr>
          <w:bCs/>
          <w:sz w:val="24"/>
        </w:rPr>
        <w:t xml:space="preserve"> Politics provided a space for dynamic debates on topics ranging from the role of women in politics and elections to specific topics such as campaign fundraising and women’s contribution to constitution-building processes.</w:t>
      </w:r>
    </w:p>
    <w:p w:rsidR="00202068" w:rsidRPr="00E538A4" w:rsidRDefault="008609C8" w:rsidP="00E538A4">
      <w:pPr>
        <w:pStyle w:val="Normal1"/>
        <w:spacing w:after="0" w:line="240" w:lineRule="auto"/>
        <w:jc w:val="both"/>
        <w:rPr>
          <w:bCs/>
        </w:rPr>
      </w:pPr>
      <w:r w:rsidRPr="00E538A4">
        <w:rPr>
          <w:bCs/>
          <w:sz w:val="24"/>
        </w:rPr>
        <w:t xml:space="preserve"> </w:t>
      </w:r>
    </w:p>
    <w:p w:rsidR="00202068" w:rsidRDefault="008609C8" w:rsidP="00E538A4">
      <w:pPr>
        <w:pStyle w:val="Normal1"/>
        <w:spacing w:after="0" w:line="240" w:lineRule="auto"/>
        <w:jc w:val="both"/>
        <w:rPr>
          <w:bCs/>
          <w:sz w:val="24"/>
        </w:rPr>
      </w:pPr>
      <w:r w:rsidRPr="00E538A4">
        <w:rPr>
          <w:bCs/>
          <w:sz w:val="24"/>
        </w:rPr>
        <w:t>Addressing gender-based violence remains a key area of UNDP work, with at least a third of Country Offices engaged in initiatives for preventing and responding to gender-based violence. UNDP support includes capacity building and policy and programmatic support for developing gender-based violence legislation and building more gender-sensitive legal and judicial institutions, including by enhancing the capacities of police officers, judges, court administrators and religious leaders to ensure women’s access to justice both through formal and informal processes.</w:t>
      </w:r>
    </w:p>
    <w:p w:rsidR="00E538A4" w:rsidRPr="00E538A4" w:rsidRDefault="00E538A4" w:rsidP="00E538A4">
      <w:pPr>
        <w:pStyle w:val="Normal1"/>
        <w:spacing w:after="0" w:line="240" w:lineRule="auto"/>
        <w:jc w:val="both"/>
        <w:rPr>
          <w:bCs/>
        </w:rPr>
      </w:pPr>
    </w:p>
    <w:p w:rsidR="00202068" w:rsidRDefault="008609C8" w:rsidP="00E538A4">
      <w:pPr>
        <w:pStyle w:val="Normal1"/>
        <w:spacing w:after="0" w:line="240" w:lineRule="auto"/>
        <w:jc w:val="both"/>
        <w:rPr>
          <w:bCs/>
          <w:sz w:val="24"/>
        </w:rPr>
      </w:pPr>
      <w:r w:rsidRPr="00E538A4">
        <w:rPr>
          <w:bCs/>
          <w:sz w:val="24"/>
        </w:rPr>
        <w:t xml:space="preserve">In Asia and the Pacific, UNDP is supporting Partners for Prevention (P4P), a joint </w:t>
      </w:r>
      <w:proofErr w:type="spellStart"/>
      <w:r w:rsidRPr="00E538A4">
        <w:rPr>
          <w:bCs/>
          <w:sz w:val="24"/>
        </w:rPr>
        <w:t>programme</w:t>
      </w:r>
      <w:proofErr w:type="spellEnd"/>
      <w:r w:rsidRPr="00E538A4">
        <w:rPr>
          <w:bCs/>
          <w:sz w:val="24"/>
        </w:rPr>
        <w:t xml:space="preserve"> of UNDP, UNFPA, UN Women and UNV focusing on the primary prevention of gender-based violence in more than ten countries in the region. The </w:t>
      </w:r>
      <w:proofErr w:type="spellStart"/>
      <w:r w:rsidRPr="00E538A4">
        <w:rPr>
          <w:bCs/>
          <w:sz w:val="24"/>
        </w:rPr>
        <w:t>programme</w:t>
      </w:r>
      <w:proofErr w:type="spellEnd"/>
      <w:r w:rsidRPr="00E538A4">
        <w:rPr>
          <w:bCs/>
          <w:sz w:val="24"/>
        </w:rPr>
        <w:t xml:space="preserve"> is building local and regional knowledge on how to engage men and boys in preventing violence. P4P assists with the design and implementation of communication strategies aimed at GBV prevention. P4P helps with campaign design including messages and tools targeting specific groups. For example, P4P recently supported campaigns in four countries to raise awareness among young people on violence prevention using social media platforms.</w:t>
      </w:r>
    </w:p>
    <w:p w:rsidR="00E538A4" w:rsidRPr="00E538A4" w:rsidRDefault="00E538A4" w:rsidP="00E538A4">
      <w:pPr>
        <w:pStyle w:val="Normal1"/>
        <w:spacing w:after="0" w:line="240" w:lineRule="auto"/>
        <w:jc w:val="both"/>
        <w:rPr>
          <w:bCs/>
        </w:rPr>
      </w:pPr>
    </w:p>
    <w:p w:rsidR="00202068" w:rsidRPr="00E538A4" w:rsidRDefault="008609C8" w:rsidP="00E538A4">
      <w:pPr>
        <w:pStyle w:val="Normal1"/>
        <w:spacing w:after="0" w:line="240" w:lineRule="auto"/>
        <w:jc w:val="both"/>
        <w:rPr>
          <w:bCs/>
        </w:rPr>
      </w:pPr>
      <w:r w:rsidRPr="00E538A4">
        <w:rPr>
          <w:bCs/>
          <w:sz w:val="24"/>
        </w:rPr>
        <w:t xml:space="preserve">Since 2007, through the Community-Based Women Empowerment Project in the </w:t>
      </w:r>
      <w:proofErr w:type="spellStart"/>
      <w:r w:rsidRPr="00E538A4">
        <w:rPr>
          <w:bCs/>
          <w:sz w:val="24"/>
        </w:rPr>
        <w:t>Programme</w:t>
      </w:r>
      <w:proofErr w:type="spellEnd"/>
      <w:r w:rsidRPr="00E538A4">
        <w:rPr>
          <w:bCs/>
          <w:sz w:val="24"/>
        </w:rPr>
        <w:t xml:space="preserve"> for Palestinian People, UNDP has been supporting disadvantaged women and their families by providing them with economic and social services, psychosocial support, as well as provide recreational space and channels through which awareness of social issues among women is raised. The project contributes to women’s empowerment in Gaza by enhancing women’s skills in organizing, addressing their own problems and providing opportunities for gaining income. UNDP has helped launch four </w:t>
      </w:r>
      <w:proofErr w:type="spellStart"/>
      <w:r w:rsidRPr="00E538A4">
        <w:rPr>
          <w:bCs/>
          <w:sz w:val="24"/>
        </w:rPr>
        <w:t>centres</w:t>
      </w:r>
      <w:proofErr w:type="spellEnd"/>
      <w:r w:rsidRPr="00E538A4">
        <w:rPr>
          <w:bCs/>
          <w:sz w:val="24"/>
        </w:rPr>
        <w:t xml:space="preserve"> through which services are deployed, which include computers with internet connectivity. Since 2008, more than 1,250 women have enrolled in classes, while more than 25000 women with different kinds of physical and mental disability have received treatments through this effort.</w:t>
      </w:r>
    </w:p>
    <w:p w:rsidR="00202068" w:rsidRPr="00E538A4" w:rsidRDefault="008609C8" w:rsidP="00E538A4">
      <w:pPr>
        <w:pStyle w:val="Normal1"/>
        <w:spacing w:after="0" w:line="240" w:lineRule="auto"/>
        <w:ind w:left="460"/>
        <w:jc w:val="both"/>
        <w:rPr>
          <w:bCs/>
        </w:rPr>
      </w:pPr>
      <w:r w:rsidRPr="00E538A4">
        <w:rPr>
          <w:bCs/>
          <w:sz w:val="24"/>
        </w:rPr>
        <w:t xml:space="preserve"> </w:t>
      </w:r>
    </w:p>
    <w:p w:rsidR="00202068" w:rsidRPr="00E538A4" w:rsidRDefault="008609C8" w:rsidP="00E538A4">
      <w:pPr>
        <w:pStyle w:val="Normal1"/>
        <w:spacing w:after="0" w:line="240" w:lineRule="auto"/>
        <w:jc w:val="both"/>
        <w:rPr>
          <w:bCs/>
        </w:rPr>
      </w:pPr>
      <w:r w:rsidRPr="00E538A4">
        <w:rPr>
          <w:bCs/>
          <w:sz w:val="24"/>
        </w:rPr>
        <w:t xml:space="preserve">Since 2007, the </w:t>
      </w:r>
      <w:proofErr w:type="spellStart"/>
      <w:r w:rsidRPr="00E538A4">
        <w:rPr>
          <w:bCs/>
          <w:sz w:val="24"/>
        </w:rPr>
        <w:t>Khoun</w:t>
      </w:r>
      <w:proofErr w:type="spellEnd"/>
      <w:r w:rsidRPr="00E538A4">
        <w:rPr>
          <w:bCs/>
          <w:sz w:val="24"/>
        </w:rPr>
        <w:t xml:space="preserve"> Community Radio Support Project in the Lao People’s Democratic Republic has been helping enhance the opportunities by people who have been traditionally marginalized to access information and enable them to have a voice in public processes. Through the </w:t>
      </w:r>
      <w:proofErr w:type="spellStart"/>
      <w:r w:rsidRPr="00E538A4">
        <w:rPr>
          <w:bCs/>
          <w:sz w:val="24"/>
        </w:rPr>
        <w:t>Khuon</w:t>
      </w:r>
      <w:proofErr w:type="spellEnd"/>
      <w:r w:rsidRPr="00E538A4">
        <w:rPr>
          <w:bCs/>
          <w:sz w:val="24"/>
        </w:rPr>
        <w:t xml:space="preserve"> Community Radio Support Project, more people especially in remote rural areas, people from ethnic and vulnerable groups (particularly women), were able to engage with one another and share information that are relevant to their own communities using their own language. UNDP made sure that attention was given to encouraging women to participate; including encouraging women to apply for positions in the project team itself (half of the volunteer broadcasters in the radio station are in fact women).</w:t>
      </w:r>
    </w:p>
    <w:p w:rsidR="00202068" w:rsidRPr="00E538A4" w:rsidRDefault="008609C8" w:rsidP="00E538A4">
      <w:pPr>
        <w:pStyle w:val="Normal1"/>
        <w:spacing w:after="0" w:line="240" w:lineRule="auto"/>
        <w:ind w:left="460"/>
        <w:jc w:val="both"/>
        <w:rPr>
          <w:bCs/>
        </w:rPr>
      </w:pPr>
      <w:r w:rsidRPr="00E538A4">
        <w:rPr>
          <w:bCs/>
          <w:sz w:val="24"/>
        </w:rPr>
        <w:t xml:space="preserve"> </w:t>
      </w:r>
    </w:p>
    <w:p w:rsidR="00202068" w:rsidRPr="00E538A4" w:rsidRDefault="008609C8" w:rsidP="00E538A4">
      <w:pPr>
        <w:pStyle w:val="Normal1"/>
        <w:spacing w:after="0" w:line="240" w:lineRule="auto"/>
        <w:jc w:val="both"/>
        <w:rPr>
          <w:bCs/>
        </w:rPr>
      </w:pPr>
      <w:r w:rsidRPr="00E538A4">
        <w:rPr>
          <w:bCs/>
          <w:sz w:val="24"/>
        </w:rPr>
        <w:lastRenderedPageBreak/>
        <w:t xml:space="preserve">In Madagascar, UNDP supported a </w:t>
      </w:r>
      <w:proofErr w:type="spellStart"/>
      <w:r w:rsidRPr="00E538A4">
        <w:rPr>
          <w:bCs/>
          <w:sz w:val="24"/>
        </w:rPr>
        <w:t>programme</w:t>
      </w:r>
      <w:proofErr w:type="spellEnd"/>
      <w:r w:rsidRPr="00E538A4">
        <w:rPr>
          <w:bCs/>
          <w:sz w:val="24"/>
        </w:rPr>
        <w:t xml:space="preserve"> called “the Wisdom of the Crowds”, which or harnessed the power and reach of mobile technologies to collect and process the views and aspirations of young people in Madagascar, enabling them to have a voice in policies and development strategies that govern their future. Working in collaboration with three major telecom operators, the project has registered around 43,000 youth who have submitted their opinions on several key topics via SMS which has in turn informed policy-making and generated awareness around issues affecting the lives of youth. Results: Eighteen percent of Madagascar's youth participated in the test phase and 43,000 youth registered to share their views.</w:t>
      </w:r>
    </w:p>
    <w:p w:rsidR="00202068" w:rsidRPr="00E538A4" w:rsidRDefault="008609C8" w:rsidP="00E538A4">
      <w:pPr>
        <w:pStyle w:val="Normal1"/>
        <w:spacing w:after="0" w:line="240" w:lineRule="auto"/>
        <w:ind w:left="460"/>
        <w:jc w:val="both"/>
        <w:rPr>
          <w:bCs/>
        </w:rPr>
      </w:pPr>
      <w:r w:rsidRPr="00E538A4">
        <w:rPr>
          <w:bCs/>
          <w:sz w:val="24"/>
        </w:rPr>
        <w:t xml:space="preserve"> </w:t>
      </w:r>
    </w:p>
    <w:p w:rsidR="00202068" w:rsidRPr="00E538A4" w:rsidRDefault="008609C8" w:rsidP="007F7649">
      <w:pPr>
        <w:pStyle w:val="Normal1"/>
        <w:spacing w:after="0" w:line="240" w:lineRule="auto"/>
        <w:jc w:val="both"/>
        <w:rPr>
          <w:bCs/>
        </w:rPr>
      </w:pPr>
      <w:r w:rsidRPr="00E538A4">
        <w:rPr>
          <w:bCs/>
          <w:sz w:val="24"/>
        </w:rPr>
        <w:t xml:space="preserve">Since 2008, through Bridging the Digital Divide and Dreams Academy Projects in Turkey, UNDP has been helping to empower people (particularly the marginalized, including women and people with disabilities), by building their skills and providing tools to become active and productive members of society.  UNDP helped develop a learning management system to provide ICTs skills building training, which has benefitted thousands looking to enhance their employability and has also opened up avenues for many to interact with each other and share information. This has, in the process, equipped people with knowledge, and provided them with empowering tools to become active participants in society. The numbers trained have </w:t>
      </w:r>
      <w:r w:rsidR="007F7649">
        <w:rPr>
          <w:bCs/>
          <w:sz w:val="24"/>
        </w:rPr>
        <w:t>risen</w:t>
      </w:r>
      <w:r w:rsidRPr="00E538A4">
        <w:rPr>
          <w:bCs/>
          <w:sz w:val="24"/>
        </w:rPr>
        <w:t xml:space="preserve"> from 100 in its first year, to 300 the next year, then 1000</w:t>
      </w:r>
      <w:r w:rsidR="007F7649">
        <w:rPr>
          <w:bCs/>
          <w:sz w:val="24"/>
        </w:rPr>
        <w:t xml:space="preserve"> in 2010, then 900 in 2011</w:t>
      </w:r>
      <w:r w:rsidRPr="00E538A4">
        <w:rPr>
          <w:bCs/>
          <w:sz w:val="24"/>
        </w:rPr>
        <w:t>. This project specifically sought to involve wo</w:t>
      </w:r>
      <w:r w:rsidR="007F7649">
        <w:rPr>
          <w:bCs/>
          <w:sz w:val="24"/>
        </w:rPr>
        <w:t>men and included sex-</w:t>
      </w:r>
      <w:r w:rsidRPr="00E538A4">
        <w:rPr>
          <w:bCs/>
          <w:sz w:val="24"/>
        </w:rPr>
        <w:t>disaggregated targets (</w:t>
      </w:r>
      <w:r w:rsidR="007F7649">
        <w:rPr>
          <w:bCs/>
          <w:sz w:val="24"/>
        </w:rPr>
        <w:t>e.g.</w:t>
      </w:r>
      <w:r w:rsidRPr="00E538A4">
        <w:rPr>
          <w:bCs/>
          <w:sz w:val="24"/>
        </w:rPr>
        <w:t xml:space="preserve"> on equal </w:t>
      </w:r>
      <w:r w:rsidR="007F7649">
        <w:rPr>
          <w:bCs/>
          <w:sz w:val="24"/>
        </w:rPr>
        <w:t>attainment of women to capacity-</w:t>
      </w:r>
      <w:r w:rsidRPr="00E538A4">
        <w:rPr>
          <w:bCs/>
          <w:sz w:val="24"/>
        </w:rPr>
        <w:t>building activities and social inclusion programs).</w:t>
      </w:r>
    </w:p>
    <w:p w:rsidR="00202068" w:rsidRPr="00E538A4" w:rsidRDefault="008609C8" w:rsidP="00E538A4">
      <w:pPr>
        <w:pStyle w:val="Normal1"/>
        <w:spacing w:after="0" w:line="240" w:lineRule="auto"/>
        <w:ind w:left="460"/>
        <w:jc w:val="both"/>
        <w:rPr>
          <w:bCs/>
        </w:rPr>
      </w:pPr>
      <w:r w:rsidRPr="00E538A4">
        <w:rPr>
          <w:bCs/>
          <w:sz w:val="24"/>
        </w:rPr>
        <w:t xml:space="preserve"> </w:t>
      </w:r>
    </w:p>
    <w:p w:rsidR="00202068" w:rsidRPr="00E538A4" w:rsidRDefault="008609C8" w:rsidP="00E538A4">
      <w:pPr>
        <w:pStyle w:val="Normal1"/>
        <w:spacing w:after="0" w:line="240" w:lineRule="auto"/>
        <w:jc w:val="both"/>
        <w:rPr>
          <w:bCs/>
        </w:rPr>
      </w:pPr>
      <w:r w:rsidRPr="00E538A4">
        <w:rPr>
          <w:bCs/>
          <w:sz w:val="24"/>
        </w:rPr>
        <w:t xml:space="preserve">In 2010, UNDP wrapped up an initiative that it launched in 2004 in 10 countries in partnership with Microsoft. The ICT-Skills Building for National Capacity Development in ten countries (Bulgaria, El Salvador, Ghana, Kazakhstan, Jamaica, Macedonia, Mauritania, Pakistan, Turkey, Yemen) helped to enable sustained social and economic opportunities for the poor and marginalized through the innovative and strategic use and deployment of ICTs. This project helped establish learning </w:t>
      </w:r>
      <w:proofErr w:type="spellStart"/>
      <w:r w:rsidRPr="00E538A4">
        <w:rPr>
          <w:bCs/>
          <w:sz w:val="24"/>
        </w:rPr>
        <w:t>centres</w:t>
      </w:r>
      <w:proofErr w:type="spellEnd"/>
      <w:r w:rsidRPr="00E538A4">
        <w:rPr>
          <w:bCs/>
          <w:sz w:val="24"/>
        </w:rPr>
        <w:t xml:space="preserve"> and trained thousands on skills that enable them to tap employment opportunities, as well as provided women in particular with the skills to widen their social and economic spheres. It established at least 24 new </w:t>
      </w:r>
      <w:proofErr w:type="spellStart"/>
      <w:r w:rsidRPr="00E538A4">
        <w:rPr>
          <w:bCs/>
          <w:sz w:val="24"/>
        </w:rPr>
        <w:t>centres</w:t>
      </w:r>
      <w:proofErr w:type="spellEnd"/>
      <w:r w:rsidRPr="00E538A4">
        <w:rPr>
          <w:bCs/>
          <w:sz w:val="24"/>
        </w:rPr>
        <w:t>, strengthened more than 134 others across the countries; enhanced the skills of about 76,000 to become trainers, while reaching at least 75,000 more beneficiaries of whom many are women.</w:t>
      </w:r>
    </w:p>
    <w:p w:rsidR="00202068" w:rsidRPr="00E538A4" w:rsidRDefault="008609C8" w:rsidP="00E538A4">
      <w:pPr>
        <w:pStyle w:val="Normal1"/>
        <w:spacing w:after="0" w:line="240" w:lineRule="auto"/>
        <w:ind w:left="460"/>
        <w:jc w:val="both"/>
        <w:rPr>
          <w:bCs/>
        </w:rPr>
      </w:pPr>
      <w:r w:rsidRPr="00E538A4">
        <w:rPr>
          <w:bCs/>
          <w:sz w:val="24"/>
        </w:rPr>
        <w:t xml:space="preserve"> </w:t>
      </w:r>
    </w:p>
    <w:p w:rsidR="00202068" w:rsidRPr="00E538A4" w:rsidRDefault="008609C8" w:rsidP="00E538A4">
      <w:pPr>
        <w:pStyle w:val="Normal1"/>
        <w:spacing w:after="0" w:line="240" w:lineRule="auto"/>
        <w:jc w:val="both"/>
        <w:rPr>
          <w:bCs/>
        </w:rPr>
      </w:pPr>
      <w:r w:rsidRPr="00E538A4">
        <w:rPr>
          <w:bCs/>
          <w:sz w:val="24"/>
        </w:rPr>
        <w:t>In Niger, UNDP helped develop the country’s ICT Plan for MDG Acceleration that addresses capacity building for good governance and targets acceleration of efforts towards the achievement of the MDGs. The final evaluation report of the project is noted to contribute to knowledge sharing, particularly in the use of ICTs to improve economic performance and acceleration of the MDGs at the local level. An expansion of efforts is looking into a partnership with the private sector on m-governance, which will involve the use of mobile phones to address corruption and influence-peddling as well as enable cash transfer through mobile phones. T</w:t>
      </w:r>
      <w:r w:rsidR="00E538A4">
        <w:rPr>
          <w:bCs/>
          <w:sz w:val="24"/>
        </w:rPr>
        <w:t>he project is also envisioning I</w:t>
      </w:r>
      <w:r w:rsidRPr="00E538A4">
        <w:rPr>
          <w:bCs/>
          <w:sz w:val="24"/>
        </w:rPr>
        <w:t>nternet-connected health centers, and the promotion of employment for young men and women through micro and small businesses.</w:t>
      </w:r>
    </w:p>
    <w:p w:rsidR="00202068" w:rsidRDefault="008609C8">
      <w:pPr>
        <w:pStyle w:val="Normal1"/>
        <w:ind w:left="460"/>
      </w:pPr>
      <w:r>
        <w:rPr>
          <w:rFonts w:ascii="Times New Roman" w:eastAsia="Times New Roman" w:hAnsi="Times New Roman" w:cs="Times New Roman"/>
          <w:b/>
          <w:sz w:val="26"/>
        </w:rPr>
        <w:t xml:space="preserve"> </w:t>
      </w:r>
    </w:p>
    <w:p w:rsidR="00202068" w:rsidRDefault="008609C8" w:rsidP="000E5666">
      <w:pPr>
        <w:pStyle w:val="Normal1"/>
      </w:pPr>
      <w:r>
        <w:rPr>
          <w:b/>
          <w:sz w:val="26"/>
        </w:rPr>
        <w:t xml:space="preserve"> </w:t>
      </w:r>
      <w:r w:rsidR="000E5666">
        <w:rPr>
          <w:b/>
          <w:sz w:val="26"/>
        </w:rPr>
        <w:t>II</w:t>
      </w:r>
      <w:r w:rsidR="000E5666">
        <w:rPr>
          <w:b/>
          <w:sz w:val="28"/>
        </w:rPr>
        <w:t>.2</w:t>
      </w:r>
      <w:r>
        <w:rPr>
          <w:b/>
          <w:sz w:val="28"/>
        </w:rPr>
        <w:t>. The Work of ITU</w:t>
      </w:r>
    </w:p>
    <w:p w:rsidR="00202068" w:rsidRPr="00E538A4" w:rsidRDefault="008609C8" w:rsidP="000E5666">
      <w:pPr>
        <w:pStyle w:val="Normal1"/>
        <w:spacing w:after="0" w:line="240" w:lineRule="auto"/>
        <w:jc w:val="both"/>
        <w:rPr>
          <w:bCs/>
          <w:sz w:val="24"/>
          <w:szCs w:val="24"/>
        </w:rPr>
      </w:pPr>
      <w:r w:rsidRPr="00E538A4">
        <w:rPr>
          <w:bCs/>
          <w:sz w:val="24"/>
          <w:szCs w:val="24"/>
        </w:rPr>
        <w:lastRenderedPageBreak/>
        <w:t xml:space="preserve">ITU organizes a series of global and regional events to share experiences, best practice and raise awareness on key issues to be addressed by Member States and other stakeholders with regards to promoting digital inclusion. Over 30,000 girls and young women around the world have been encouraged to choose a career in ICTs through the 1,320 International Girls in ICT Day events organized in nearly 90 countries, and the annual International Girls in ICT Day is gaining momentum. ITU has also organized various events focusing on female digital inclusion at TELECOM, and side events organized during the 2012 World </w:t>
      </w:r>
      <w:proofErr w:type="spellStart"/>
      <w:r w:rsidRPr="00E538A4">
        <w:rPr>
          <w:bCs/>
          <w:sz w:val="24"/>
          <w:szCs w:val="24"/>
        </w:rPr>
        <w:t>Radiocommunication</w:t>
      </w:r>
      <w:proofErr w:type="spellEnd"/>
      <w:r w:rsidRPr="00E538A4">
        <w:rPr>
          <w:bCs/>
          <w:sz w:val="24"/>
          <w:szCs w:val="24"/>
        </w:rPr>
        <w:t xml:space="preserve"> Conference and the Commission on the Status of Women’s 2012 meeting in New York and the development of promotional  banners, flyers and videos.</w:t>
      </w:r>
    </w:p>
    <w:p w:rsidR="00202068" w:rsidRPr="00E538A4" w:rsidRDefault="008609C8" w:rsidP="000E5666">
      <w:pPr>
        <w:pStyle w:val="Normal1"/>
        <w:spacing w:after="0" w:line="240" w:lineRule="auto"/>
        <w:jc w:val="both"/>
        <w:rPr>
          <w:bCs/>
          <w:sz w:val="24"/>
          <w:szCs w:val="24"/>
        </w:rPr>
      </w:pPr>
      <w:r w:rsidRPr="00E538A4">
        <w:rPr>
          <w:bCs/>
          <w:sz w:val="24"/>
          <w:szCs w:val="24"/>
        </w:rPr>
        <w:t xml:space="preserve"> </w:t>
      </w:r>
    </w:p>
    <w:p w:rsidR="006E2F5A" w:rsidRPr="00E538A4" w:rsidRDefault="006E2F5A" w:rsidP="006E2F5A">
      <w:pPr>
        <w:pStyle w:val="Normal1"/>
        <w:spacing w:after="0" w:line="240" w:lineRule="auto"/>
        <w:jc w:val="both"/>
        <w:rPr>
          <w:bCs/>
          <w:sz w:val="24"/>
          <w:szCs w:val="24"/>
        </w:rPr>
      </w:pPr>
      <w:r>
        <w:rPr>
          <w:bCs/>
          <w:sz w:val="24"/>
          <w:szCs w:val="24"/>
        </w:rPr>
        <w:t>Over 800,000</w:t>
      </w:r>
      <w:r w:rsidR="008609C8" w:rsidRPr="00E538A4">
        <w:rPr>
          <w:bCs/>
          <w:sz w:val="24"/>
          <w:szCs w:val="24"/>
        </w:rPr>
        <w:t xml:space="preserve"> women have been trained through the ITU-Telecentre.org Foundation Women’s Digital Literacy Campaign</w:t>
      </w:r>
      <w:r>
        <w:rPr>
          <w:bCs/>
          <w:sz w:val="24"/>
          <w:szCs w:val="24"/>
        </w:rPr>
        <w:t xml:space="preserve"> active in 85 countries</w:t>
      </w:r>
      <w:r w:rsidR="008609C8" w:rsidRPr="00E538A4">
        <w:rPr>
          <w:bCs/>
          <w:sz w:val="24"/>
          <w:szCs w:val="24"/>
        </w:rPr>
        <w:t>. This represents a milestone for the campaign, which aims to provide one million women with digital literacy training.</w:t>
      </w:r>
      <w:r>
        <w:rPr>
          <w:bCs/>
          <w:sz w:val="24"/>
          <w:szCs w:val="24"/>
        </w:rPr>
        <w:t xml:space="preserve"> </w:t>
      </w:r>
      <w:r w:rsidRPr="006E2F5A">
        <w:rPr>
          <w:bCs/>
          <w:sz w:val="24"/>
          <w:szCs w:val="24"/>
        </w:rPr>
        <w:t xml:space="preserve">ITU also maintains a ‘Girls in ICT Portal’ at www.girlsinict.org, which features over 500 </w:t>
      </w:r>
      <w:proofErr w:type="spellStart"/>
      <w:r w:rsidRPr="006E2F5A">
        <w:rPr>
          <w:bCs/>
          <w:sz w:val="24"/>
          <w:szCs w:val="24"/>
        </w:rPr>
        <w:t>programmes</w:t>
      </w:r>
      <w:proofErr w:type="spellEnd"/>
      <w:r w:rsidRPr="006E2F5A">
        <w:rPr>
          <w:bCs/>
          <w:sz w:val="24"/>
          <w:szCs w:val="24"/>
        </w:rPr>
        <w:t xml:space="preserve"> such as scholarships, including over 100 scholarship opportunities , some 70 contests and awards, more than 100 training and internship opportunities, over 100 online networks offering career support and mentoring, as well as tech camps and online networks. </w:t>
      </w:r>
    </w:p>
    <w:p w:rsidR="00202068" w:rsidRPr="00E538A4" w:rsidRDefault="008609C8" w:rsidP="000E5666">
      <w:pPr>
        <w:pStyle w:val="Normal1"/>
        <w:spacing w:after="0" w:line="240" w:lineRule="auto"/>
        <w:jc w:val="both"/>
        <w:rPr>
          <w:bCs/>
          <w:sz w:val="24"/>
          <w:szCs w:val="24"/>
        </w:rPr>
      </w:pPr>
      <w:r w:rsidRPr="00E538A4">
        <w:rPr>
          <w:bCs/>
          <w:sz w:val="24"/>
          <w:szCs w:val="24"/>
        </w:rPr>
        <w:t xml:space="preserve"> </w:t>
      </w:r>
    </w:p>
    <w:p w:rsidR="004C33ED" w:rsidRDefault="006E2F5A" w:rsidP="004C33ED">
      <w:pPr>
        <w:pStyle w:val="Normal1"/>
        <w:spacing w:after="0" w:line="240" w:lineRule="auto"/>
        <w:jc w:val="both"/>
        <w:rPr>
          <w:bCs/>
          <w:sz w:val="24"/>
          <w:szCs w:val="24"/>
        </w:rPr>
      </w:pPr>
      <w:r>
        <w:rPr>
          <w:bCs/>
          <w:sz w:val="24"/>
          <w:szCs w:val="24"/>
        </w:rPr>
        <w:t xml:space="preserve">ITU launched and organizes </w:t>
      </w:r>
      <w:r w:rsidRPr="006E2F5A">
        <w:rPr>
          <w:bCs/>
          <w:sz w:val="24"/>
          <w:szCs w:val="24"/>
        </w:rPr>
        <w:t>the annual</w:t>
      </w:r>
      <w:r w:rsidR="004C33ED">
        <w:rPr>
          <w:bCs/>
          <w:sz w:val="24"/>
          <w:szCs w:val="24"/>
        </w:rPr>
        <w:t xml:space="preserve"> </w:t>
      </w:r>
      <w:r w:rsidR="004C33ED" w:rsidRPr="004C33ED">
        <w:rPr>
          <w:bCs/>
          <w:sz w:val="24"/>
          <w:szCs w:val="24"/>
        </w:rPr>
        <w:t>International</w:t>
      </w:r>
      <w:r w:rsidRPr="006E2F5A">
        <w:rPr>
          <w:bCs/>
          <w:sz w:val="24"/>
          <w:szCs w:val="24"/>
        </w:rPr>
        <w:t xml:space="preserve"> ‘Girls in ICT Day’,</w:t>
      </w:r>
      <w:r w:rsidR="004C33ED">
        <w:rPr>
          <w:bCs/>
          <w:sz w:val="24"/>
          <w:szCs w:val="24"/>
        </w:rPr>
        <w:t xml:space="preserve"> first celebrated on 28 April 2011.</w:t>
      </w:r>
      <w:r w:rsidRPr="006E2F5A">
        <w:rPr>
          <w:bCs/>
          <w:sz w:val="24"/>
          <w:szCs w:val="24"/>
        </w:rPr>
        <w:t xml:space="preserve"> </w:t>
      </w:r>
      <w:r w:rsidR="004C33ED">
        <w:rPr>
          <w:bCs/>
          <w:sz w:val="24"/>
          <w:szCs w:val="24"/>
        </w:rPr>
        <w:t>This year</w:t>
      </w:r>
      <w:r w:rsidRPr="006E2F5A">
        <w:rPr>
          <w:bCs/>
          <w:sz w:val="24"/>
          <w:szCs w:val="24"/>
        </w:rPr>
        <w:t xml:space="preserve"> saw over 1,500 events organized in  more than</w:t>
      </w:r>
      <w:r w:rsidR="006B2D63">
        <w:rPr>
          <w:bCs/>
          <w:sz w:val="24"/>
          <w:szCs w:val="24"/>
        </w:rPr>
        <w:t xml:space="preserve"> 120 countries around the world. O</w:t>
      </w:r>
      <w:r w:rsidRPr="006E2F5A">
        <w:rPr>
          <w:bCs/>
          <w:sz w:val="24"/>
          <w:szCs w:val="24"/>
        </w:rPr>
        <w:t>ver 40,000 girls and young women took part in the celebrations of International Girls in ICT Day, on 25 April 2013</w:t>
      </w:r>
      <w:r w:rsidR="006B2D63">
        <w:rPr>
          <w:bCs/>
          <w:sz w:val="24"/>
          <w:szCs w:val="24"/>
        </w:rPr>
        <w:t>, including a special day of hearings at the European Parliament</w:t>
      </w:r>
      <w:r>
        <w:rPr>
          <w:bCs/>
          <w:sz w:val="24"/>
          <w:szCs w:val="24"/>
        </w:rPr>
        <w:t>.</w:t>
      </w:r>
      <w:r w:rsidR="004C33ED">
        <w:rPr>
          <w:bCs/>
          <w:sz w:val="24"/>
          <w:szCs w:val="24"/>
        </w:rPr>
        <w:t xml:space="preserve"> </w:t>
      </w:r>
      <w:r w:rsidR="004C33ED" w:rsidRPr="004C33ED">
        <w:rPr>
          <w:bCs/>
          <w:sz w:val="24"/>
          <w:szCs w:val="24"/>
        </w:rPr>
        <w:t xml:space="preserve">International Girls’ in ICT Day is an initiative backed by ITU Member States in ITU Plenipotentiary Resolution 70 (Guadalajara, 2010) to create a global environment that empowers and encourages girls and young women to consider careers in the growing field of information and communication technologies (ICTs). International Girls in ICT Day is celebrated on the 4th Thursday in April every year. These are events where girls - elementary school, high school and university students, are invited to spend the day at the office of ICT companies and government agencies so they better understand the opportunities the ICT sector holds for their future.  </w:t>
      </w:r>
      <w:r w:rsidR="004C33ED" w:rsidRPr="004C33ED">
        <w:rPr>
          <w:bCs/>
          <w:sz w:val="24"/>
          <w:szCs w:val="24"/>
        </w:rPr>
        <w:t>Ministries of ICT, Education, Labor, Youth, National ICT Regulatory Authorities, ICT companies, academic institutions, relevant UN agencies, NGOs and other stakeholders are encouraged to organize Girls in ICT Day events in their countries. The ITU Secretary General invites all ITU Member States and Sector Members to organize events attracting as many girls and young women as possible.</w:t>
      </w:r>
    </w:p>
    <w:p w:rsidR="004C33ED" w:rsidRPr="004C33ED" w:rsidRDefault="004C33ED" w:rsidP="004C33ED">
      <w:pPr>
        <w:pStyle w:val="Normal1"/>
        <w:spacing w:after="0" w:line="240" w:lineRule="auto"/>
        <w:jc w:val="both"/>
        <w:rPr>
          <w:bCs/>
          <w:sz w:val="24"/>
          <w:szCs w:val="24"/>
        </w:rPr>
      </w:pPr>
    </w:p>
    <w:p w:rsidR="00202068" w:rsidRPr="00E538A4" w:rsidRDefault="004C33ED" w:rsidP="004C33ED">
      <w:pPr>
        <w:pStyle w:val="Normal1"/>
        <w:spacing w:after="0" w:line="240" w:lineRule="auto"/>
        <w:jc w:val="both"/>
        <w:rPr>
          <w:bCs/>
          <w:sz w:val="24"/>
          <w:szCs w:val="24"/>
        </w:rPr>
      </w:pPr>
      <w:r w:rsidRPr="004C33ED">
        <w:rPr>
          <w:bCs/>
          <w:sz w:val="24"/>
          <w:szCs w:val="24"/>
        </w:rPr>
        <w:t>With Information and Communication Technologies representing the world's single biggest growth engine ever, with no area of life remaining untouched by ICT, and the ever-increasing number of jobs needing ICT skills, the industry needs to include women and girls into the talent pool it relies on.</w:t>
      </w:r>
      <w:r>
        <w:rPr>
          <w:bCs/>
          <w:sz w:val="24"/>
          <w:szCs w:val="24"/>
        </w:rPr>
        <w:t xml:space="preserve"> </w:t>
      </w:r>
      <w:r w:rsidR="008609C8" w:rsidRPr="00E538A4">
        <w:rPr>
          <w:bCs/>
          <w:sz w:val="24"/>
          <w:szCs w:val="24"/>
        </w:rPr>
        <w:t xml:space="preserve">In addition, a WSIS Girls in ICT Day Showcasing Event shared best practices among the 15 selected Girls in ICT Day event organizers. Information is disseminated to women and girls on the ITU Girls in ICT Portal, including over 500 </w:t>
      </w:r>
      <w:proofErr w:type="spellStart"/>
      <w:r w:rsidR="008609C8" w:rsidRPr="00E538A4">
        <w:rPr>
          <w:bCs/>
          <w:sz w:val="24"/>
          <w:szCs w:val="24"/>
        </w:rPr>
        <w:t>programmes</w:t>
      </w:r>
      <w:proofErr w:type="spellEnd"/>
      <w:r w:rsidR="008609C8" w:rsidRPr="00E538A4">
        <w:rPr>
          <w:bCs/>
          <w:sz w:val="24"/>
          <w:szCs w:val="24"/>
        </w:rPr>
        <w:t xml:space="preserve"> (e.g., scholarships, internships, tech camps and online networks). The Portal was enhanced to provide information on how to organize Girls in ICT Day events and to share photos, films and other information about the activities orga</w:t>
      </w:r>
      <w:r w:rsidR="006E2F5A">
        <w:rPr>
          <w:bCs/>
          <w:sz w:val="24"/>
          <w:szCs w:val="24"/>
        </w:rPr>
        <w:t>nized by stakeholders in 2012.</w:t>
      </w:r>
      <w:r w:rsidR="008609C8" w:rsidRPr="00E538A4">
        <w:rPr>
          <w:bCs/>
          <w:sz w:val="24"/>
          <w:szCs w:val="24"/>
        </w:rPr>
        <w:t xml:space="preserve"> The BDT thematic report, entitled, “</w:t>
      </w:r>
      <w:hyperlink r:id="rId24">
        <w:r w:rsidR="008609C8" w:rsidRPr="00E538A4">
          <w:rPr>
            <w:bCs/>
            <w:color w:val="1155CC"/>
            <w:sz w:val="24"/>
            <w:szCs w:val="24"/>
            <w:u w:val="single"/>
          </w:rPr>
          <w:t xml:space="preserve">A </w:t>
        </w:r>
        <w:r w:rsidR="008609C8" w:rsidRPr="00E538A4">
          <w:rPr>
            <w:bCs/>
            <w:color w:val="1155CC"/>
            <w:sz w:val="24"/>
            <w:szCs w:val="24"/>
            <w:u w:val="single"/>
          </w:rPr>
          <w:lastRenderedPageBreak/>
          <w:t>Bright Future in ICTs: Opportunities for a New Generation of Women</w:t>
        </w:r>
      </w:hyperlink>
      <w:r w:rsidR="008609C8" w:rsidRPr="00E538A4">
        <w:rPr>
          <w:bCs/>
          <w:sz w:val="24"/>
          <w:szCs w:val="24"/>
        </w:rPr>
        <w:t xml:space="preserve">”, was published in February and published in all ITU official languages via the Portal. </w:t>
      </w:r>
    </w:p>
    <w:p w:rsidR="00202068" w:rsidRPr="00E538A4" w:rsidRDefault="008609C8" w:rsidP="000E5666">
      <w:pPr>
        <w:pStyle w:val="Normal1"/>
        <w:spacing w:after="0" w:line="240" w:lineRule="auto"/>
        <w:jc w:val="both"/>
        <w:rPr>
          <w:bCs/>
          <w:sz w:val="24"/>
          <w:szCs w:val="24"/>
        </w:rPr>
      </w:pPr>
      <w:r w:rsidRPr="00E538A4">
        <w:rPr>
          <w:bCs/>
          <w:sz w:val="24"/>
          <w:szCs w:val="24"/>
        </w:rPr>
        <w:t xml:space="preserve"> </w:t>
      </w:r>
    </w:p>
    <w:p w:rsidR="00202068" w:rsidRPr="00E538A4" w:rsidRDefault="008609C8" w:rsidP="000E5666">
      <w:pPr>
        <w:pStyle w:val="Normal1"/>
        <w:spacing w:after="0" w:line="240" w:lineRule="auto"/>
        <w:jc w:val="both"/>
        <w:rPr>
          <w:bCs/>
          <w:sz w:val="24"/>
          <w:szCs w:val="24"/>
        </w:rPr>
      </w:pPr>
      <w:r w:rsidRPr="00E538A4">
        <w:rPr>
          <w:bCs/>
          <w:sz w:val="24"/>
          <w:szCs w:val="24"/>
        </w:rPr>
        <w:t>The Women with the Wave: High Level Forum on Digital Inclusion of Women and Girls was held on 10-11 October 2012 in Seoul, Republic of Korea, attracting some 150 senior multi-stakeholder delegates from 35 countries, issuing a Statement with a nine-point plan of action calling for greater participation of women across all levels and occupational groups in media and ICT sectors.</w:t>
      </w:r>
      <w:hyperlink r:id="rId25">
        <w:r w:rsidRPr="00E538A4">
          <w:rPr>
            <w:bCs/>
            <w:sz w:val="24"/>
            <w:szCs w:val="24"/>
          </w:rPr>
          <w:t xml:space="preserve"> </w:t>
        </w:r>
      </w:hyperlink>
      <w:hyperlink r:id="rId26">
        <w:r w:rsidRPr="00E538A4">
          <w:rPr>
            <w:bCs/>
            <w:color w:val="1155CC"/>
            <w:sz w:val="24"/>
            <w:szCs w:val="24"/>
            <w:u w:val="single"/>
          </w:rPr>
          <w:t>ITU Plenipotentiary Resolution 70  (Guadalajara, 2010)</w:t>
        </w:r>
      </w:hyperlink>
      <w:r w:rsidRPr="00E538A4">
        <w:rPr>
          <w:bCs/>
          <w:sz w:val="24"/>
          <w:szCs w:val="24"/>
        </w:rPr>
        <w:t xml:space="preserve"> reflects the recognition of the gender by ITU Member States: Gender mainstreaming in ITU and promotion of gender equality  and the empowerment of women through ICTs[</w:t>
      </w:r>
      <w:proofErr w:type="spellStart"/>
      <w:r w:rsidRPr="00E538A4">
        <w:rPr>
          <w:bCs/>
          <w:sz w:val="24"/>
          <w:szCs w:val="24"/>
        </w:rPr>
        <w:t>i</w:t>
      </w:r>
      <w:proofErr w:type="spellEnd"/>
      <w:r w:rsidRPr="00E538A4">
        <w:rPr>
          <w:bCs/>
          <w:sz w:val="24"/>
          <w:szCs w:val="24"/>
        </w:rPr>
        <w:t>].</w:t>
      </w:r>
    </w:p>
    <w:p w:rsidR="00202068" w:rsidRDefault="008609C8">
      <w:pPr>
        <w:pStyle w:val="Normal1"/>
      </w:pPr>
      <w:r>
        <w:rPr>
          <w:b/>
          <w:sz w:val="32"/>
        </w:rPr>
        <w:t xml:space="preserve"> </w:t>
      </w:r>
    </w:p>
    <w:p w:rsidR="00202068" w:rsidRDefault="000E5666">
      <w:pPr>
        <w:pStyle w:val="Normal1"/>
      </w:pPr>
      <w:r>
        <w:rPr>
          <w:b/>
          <w:sz w:val="28"/>
        </w:rPr>
        <w:t>III.3</w:t>
      </w:r>
      <w:r w:rsidR="008609C8">
        <w:rPr>
          <w:b/>
          <w:sz w:val="28"/>
        </w:rPr>
        <w:t>. The Work of UNESCO</w:t>
      </w:r>
    </w:p>
    <w:p w:rsidR="00202068" w:rsidRPr="000E5666" w:rsidRDefault="008609C8" w:rsidP="000E5666">
      <w:pPr>
        <w:pStyle w:val="Normal1"/>
        <w:spacing w:after="0" w:line="240" w:lineRule="auto"/>
        <w:jc w:val="both"/>
        <w:rPr>
          <w:bCs/>
        </w:rPr>
      </w:pPr>
      <w:r w:rsidRPr="000E5666">
        <w:rPr>
          <w:bCs/>
          <w:sz w:val="24"/>
        </w:rPr>
        <w:t>As a UN specialized agency, UNESCO’s mandate includes education, the sciences, culture and communication/information. Since January 2008, UNESCO has designated gender equality as one of its two global priorities – its second global priority being Africa. In line with its policy commitments, UNESCO strives to promote gender equality through (</w:t>
      </w:r>
      <w:proofErr w:type="spellStart"/>
      <w:r w:rsidRPr="000E5666">
        <w:rPr>
          <w:bCs/>
          <w:sz w:val="24"/>
        </w:rPr>
        <w:t>i</w:t>
      </w:r>
      <w:proofErr w:type="spellEnd"/>
      <w:r w:rsidRPr="000E5666">
        <w:rPr>
          <w:bCs/>
          <w:sz w:val="24"/>
        </w:rPr>
        <w:t>) gender mainstreaming and (ii) gender-specific programming.</w:t>
      </w:r>
    </w:p>
    <w:p w:rsidR="00202068" w:rsidRPr="000E5666" w:rsidRDefault="008609C8" w:rsidP="000E5666">
      <w:pPr>
        <w:pStyle w:val="Normal1"/>
        <w:spacing w:after="0" w:line="240" w:lineRule="auto"/>
        <w:jc w:val="both"/>
        <w:rPr>
          <w:bCs/>
        </w:rPr>
      </w:pPr>
      <w:r w:rsidRPr="000E5666">
        <w:rPr>
          <w:bCs/>
          <w:sz w:val="24"/>
        </w:rPr>
        <w:t xml:space="preserve"> </w:t>
      </w:r>
    </w:p>
    <w:p w:rsidR="00202068" w:rsidRPr="000E5666" w:rsidRDefault="008609C8" w:rsidP="000E5666">
      <w:pPr>
        <w:pStyle w:val="Normal1"/>
        <w:spacing w:after="0" w:line="240" w:lineRule="auto"/>
        <w:jc w:val="both"/>
        <w:rPr>
          <w:bCs/>
        </w:rPr>
      </w:pPr>
      <w:r w:rsidRPr="000E5666">
        <w:rPr>
          <w:bCs/>
          <w:sz w:val="24"/>
        </w:rPr>
        <w:t xml:space="preserve">Creating and supporting a critical mass of girls and women who participate in science and engineering is crucial to promote the contribution of half of humanity to scientific knowledge generation, dissemination and sharing, to facilitate change in decision-making in the fields of science, technology and innovation and related national policies and strategies, as well as to ensure that the concerns and abilities of girls and boys, women and men are taken into account in policies and strategies in these areas. UNESCO has been working to mainstream gender in all its </w:t>
      </w:r>
      <w:proofErr w:type="spellStart"/>
      <w:r w:rsidRPr="000E5666">
        <w:rPr>
          <w:bCs/>
          <w:sz w:val="24"/>
        </w:rPr>
        <w:t>programme</w:t>
      </w:r>
      <w:proofErr w:type="spellEnd"/>
      <w:r w:rsidRPr="000E5666">
        <w:rPr>
          <w:bCs/>
          <w:sz w:val="24"/>
        </w:rPr>
        <w:t xml:space="preserve"> areas, including through using a gender lens to review </w:t>
      </w:r>
      <w:proofErr w:type="spellStart"/>
      <w:r w:rsidRPr="000E5666">
        <w:rPr>
          <w:bCs/>
          <w:sz w:val="24"/>
        </w:rPr>
        <w:t>workplans</w:t>
      </w:r>
      <w:proofErr w:type="spellEnd"/>
      <w:r w:rsidRPr="000E5666">
        <w:rPr>
          <w:bCs/>
          <w:sz w:val="24"/>
        </w:rPr>
        <w:t>, reporting and evaluation.</w:t>
      </w:r>
    </w:p>
    <w:p w:rsidR="00202068" w:rsidRPr="000E5666" w:rsidRDefault="008609C8" w:rsidP="000E5666">
      <w:pPr>
        <w:pStyle w:val="Normal1"/>
        <w:spacing w:after="0" w:line="240" w:lineRule="auto"/>
        <w:rPr>
          <w:bCs/>
        </w:rPr>
      </w:pPr>
      <w:r w:rsidRPr="000E5666">
        <w:rPr>
          <w:bCs/>
          <w:sz w:val="24"/>
        </w:rPr>
        <w:t xml:space="preserve"> </w:t>
      </w:r>
    </w:p>
    <w:p w:rsidR="00202068" w:rsidRPr="000E5666" w:rsidRDefault="008609C8" w:rsidP="000E5666">
      <w:pPr>
        <w:pStyle w:val="Normal1"/>
        <w:spacing w:after="0" w:line="240" w:lineRule="auto"/>
        <w:jc w:val="both"/>
        <w:rPr>
          <w:bCs/>
        </w:rPr>
      </w:pPr>
      <w:r w:rsidRPr="000E5666">
        <w:rPr>
          <w:bCs/>
          <w:sz w:val="24"/>
        </w:rPr>
        <w:t>UNESCO has striven to increase women’s participation in basic sciences. For example, with partners including the International Centre for Theoretical Physics (ICTP), UNESCO trained 130 women in mathematics and physics in Africa in a variety of events in the last year. In ICTP’s overall scientific activities, 22% of the participants are women, along with 17% of ICTP's Associates.</w:t>
      </w:r>
    </w:p>
    <w:p w:rsidR="00202068" w:rsidRPr="000E5666" w:rsidRDefault="008609C8" w:rsidP="000E5666">
      <w:pPr>
        <w:pStyle w:val="Normal1"/>
        <w:spacing w:after="0" w:line="240" w:lineRule="auto"/>
        <w:jc w:val="both"/>
        <w:rPr>
          <w:bCs/>
        </w:rPr>
      </w:pPr>
      <w:r w:rsidRPr="000E5666">
        <w:rPr>
          <w:bCs/>
          <w:sz w:val="24"/>
        </w:rPr>
        <w:t xml:space="preserve"> </w:t>
      </w:r>
    </w:p>
    <w:p w:rsidR="00202068" w:rsidRPr="000E5666" w:rsidRDefault="008609C8" w:rsidP="000E5666">
      <w:pPr>
        <w:pStyle w:val="Normal1"/>
        <w:spacing w:after="0" w:line="240" w:lineRule="auto"/>
        <w:jc w:val="both"/>
        <w:rPr>
          <w:bCs/>
        </w:rPr>
      </w:pPr>
      <w:r w:rsidRPr="000E5666">
        <w:rPr>
          <w:bCs/>
          <w:sz w:val="24"/>
        </w:rPr>
        <w:t>UNESCO is also supporting the National Council for Science and Technology of Kenya to mainstream gender in the National Science, Technology and Innovation (STI) Policy in institutions of higher learning and research institutions. Thirty women academics and policy makers are trained in all aspects of STI policy in 2013. In order to mainstream gender into disaster risk reduction-related projects and activities, UNESCO organized a seminar in February 2013 for UNESCO colleagues in regions and headquarters.</w:t>
      </w:r>
    </w:p>
    <w:p w:rsidR="00202068" w:rsidRPr="000E5666" w:rsidRDefault="008609C8" w:rsidP="000E5666">
      <w:pPr>
        <w:pStyle w:val="Normal1"/>
        <w:spacing w:after="0" w:line="240" w:lineRule="auto"/>
        <w:jc w:val="both"/>
        <w:rPr>
          <w:bCs/>
        </w:rPr>
      </w:pPr>
      <w:r w:rsidRPr="000E5666">
        <w:rPr>
          <w:bCs/>
          <w:sz w:val="24"/>
        </w:rPr>
        <w:t xml:space="preserve"> </w:t>
      </w:r>
    </w:p>
    <w:p w:rsidR="00202068" w:rsidRPr="000E5666" w:rsidRDefault="008609C8" w:rsidP="006E40F6">
      <w:pPr>
        <w:pStyle w:val="Normal1"/>
        <w:spacing w:after="0" w:line="240" w:lineRule="auto"/>
        <w:jc w:val="both"/>
        <w:rPr>
          <w:bCs/>
        </w:rPr>
      </w:pPr>
      <w:r w:rsidRPr="000E5666">
        <w:rPr>
          <w:bCs/>
          <w:sz w:val="24"/>
        </w:rPr>
        <w:t xml:space="preserve">In June 2011, 33 women and two men scientists, engineers, private sector and policy-makers from ten African countries were trained in strategies for the promotion of women in science in </w:t>
      </w:r>
      <w:r w:rsidRPr="000E5666">
        <w:rPr>
          <w:bCs/>
          <w:sz w:val="24"/>
        </w:rPr>
        <w:lastRenderedPageBreak/>
        <w:t>Africa. The three-day capacity building workshop offered professional and mid-career women in science and engineering in Africa the forum to discuss challenges facing women’s participation in science, technology and innovation (STI) and to identify new and emerging STI opportunities for women in Africa. A Communiqué was developed and disseminated to the African Union and various regional and national governments to enhance gender mainstreaming in university teaching and research as</w:t>
      </w:r>
      <w:r w:rsidR="006E40F6">
        <w:rPr>
          <w:bCs/>
          <w:sz w:val="24"/>
        </w:rPr>
        <w:t xml:space="preserve"> well as in STI policy, </w:t>
      </w:r>
      <w:r w:rsidRPr="000E5666">
        <w:rPr>
          <w:bCs/>
          <w:sz w:val="24"/>
        </w:rPr>
        <w:t xml:space="preserve">innovation systems and governance. </w:t>
      </w:r>
    </w:p>
    <w:p w:rsidR="00202068" w:rsidRPr="000E5666" w:rsidRDefault="008609C8" w:rsidP="000E5666">
      <w:pPr>
        <w:pStyle w:val="Normal1"/>
        <w:spacing w:after="0" w:line="240" w:lineRule="auto"/>
        <w:jc w:val="both"/>
        <w:rPr>
          <w:bCs/>
        </w:rPr>
      </w:pPr>
      <w:r w:rsidRPr="000E5666">
        <w:rPr>
          <w:bCs/>
          <w:sz w:val="24"/>
        </w:rPr>
        <w:t xml:space="preserve"> </w:t>
      </w:r>
    </w:p>
    <w:p w:rsidR="00202068" w:rsidRPr="000E5666" w:rsidRDefault="008609C8" w:rsidP="000E5666">
      <w:pPr>
        <w:pStyle w:val="Normal1"/>
        <w:spacing w:after="0" w:line="240" w:lineRule="auto"/>
        <w:jc w:val="both"/>
        <w:rPr>
          <w:bCs/>
        </w:rPr>
      </w:pPr>
      <w:r w:rsidRPr="000E5666">
        <w:rPr>
          <w:bCs/>
          <w:sz w:val="24"/>
        </w:rPr>
        <w:t xml:space="preserve">Since 1998, the </w:t>
      </w:r>
      <w:proofErr w:type="spellStart"/>
      <w:r w:rsidRPr="000E5666">
        <w:rPr>
          <w:bCs/>
          <w:sz w:val="24"/>
        </w:rPr>
        <w:t>L'Oréal</w:t>
      </w:r>
      <w:proofErr w:type="spellEnd"/>
      <w:r w:rsidRPr="000E5666">
        <w:rPr>
          <w:bCs/>
          <w:sz w:val="24"/>
        </w:rPr>
        <w:t xml:space="preserve">-UNESCO Awards for Women in Science has sought to improve the position of women in science by recognizing outstanding women researchers who have contributed to scientific progress. These awards represent a partnership between the French company </w:t>
      </w:r>
      <w:proofErr w:type="spellStart"/>
      <w:r w:rsidRPr="000E5666">
        <w:rPr>
          <w:bCs/>
          <w:sz w:val="24"/>
        </w:rPr>
        <w:t>L'Oréal</w:t>
      </w:r>
      <w:proofErr w:type="spellEnd"/>
      <w:r w:rsidRPr="000E5666">
        <w:rPr>
          <w:bCs/>
          <w:sz w:val="24"/>
        </w:rPr>
        <w:t xml:space="preserve"> and UNESCO, with a grant of US$100,000 for each laureate. Each year, an international jury alternates between life and material sciences and selects a winner from each of the following regions: Africa and the Middle East; Asia-Pacific; Europe; Latin America and the Caribbean; and North America.</w:t>
      </w:r>
    </w:p>
    <w:p w:rsidR="00202068" w:rsidRPr="000E5666" w:rsidRDefault="00202068" w:rsidP="000E5666">
      <w:pPr>
        <w:pStyle w:val="Normal1"/>
        <w:spacing w:after="0" w:line="240" w:lineRule="auto"/>
        <w:jc w:val="both"/>
        <w:rPr>
          <w:bCs/>
        </w:rPr>
      </w:pPr>
    </w:p>
    <w:p w:rsidR="00202068" w:rsidRPr="000E5666" w:rsidRDefault="008609C8" w:rsidP="000E5666">
      <w:pPr>
        <w:pStyle w:val="Normal1"/>
        <w:spacing w:after="0" w:line="240" w:lineRule="auto"/>
        <w:jc w:val="both"/>
        <w:rPr>
          <w:bCs/>
        </w:rPr>
      </w:pPr>
      <w:r w:rsidRPr="000E5666">
        <w:rPr>
          <w:bCs/>
          <w:sz w:val="24"/>
        </w:rPr>
        <w:t>The same partnership awards the UNESCO-</w:t>
      </w:r>
      <w:proofErr w:type="spellStart"/>
      <w:r w:rsidRPr="000E5666">
        <w:rPr>
          <w:bCs/>
          <w:sz w:val="24"/>
        </w:rPr>
        <w:t>L'Oréal</w:t>
      </w:r>
      <w:proofErr w:type="spellEnd"/>
      <w:r w:rsidRPr="000E5666">
        <w:rPr>
          <w:bCs/>
          <w:sz w:val="24"/>
        </w:rPr>
        <w:t xml:space="preserve"> International Fellowships, providing up to US$40,000 in funding over two years to fifteen young women scientists engaged in exemplary and promising research projects. For example, in 2011 L’Oreal-UNESCO Regional Fellowships award was presented to ten outstanding female scientists from Africa to pursue Ph.D. </w:t>
      </w:r>
      <w:proofErr w:type="spellStart"/>
      <w:r w:rsidRPr="000E5666">
        <w:rPr>
          <w:bCs/>
          <w:sz w:val="24"/>
        </w:rPr>
        <w:t>programmes</w:t>
      </w:r>
      <w:proofErr w:type="spellEnd"/>
      <w:r w:rsidRPr="000E5666">
        <w:rPr>
          <w:bCs/>
          <w:sz w:val="24"/>
        </w:rPr>
        <w:t xml:space="preserve"> in agriculture, herbal medicine, malaria research, energy efficient bio-fuels (green energy), virology-HIV, entomology, nanotechnology, civil engineering, computer science and water science. All of the women scientists had a common goal to harness indigenous knowledge for solving basic needs using science, technology and innovation for sustainable development of their countries in particular and Africa in general.</w:t>
      </w:r>
    </w:p>
    <w:p w:rsidR="00202068" w:rsidRPr="000E5666" w:rsidRDefault="008609C8" w:rsidP="000E5666">
      <w:pPr>
        <w:pStyle w:val="Normal1"/>
        <w:spacing w:after="0" w:line="240" w:lineRule="auto"/>
        <w:jc w:val="both"/>
        <w:rPr>
          <w:bCs/>
        </w:rPr>
      </w:pPr>
      <w:r w:rsidRPr="000E5666">
        <w:rPr>
          <w:bCs/>
          <w:sz w:val="24"/>
        </w:rPr>
        <w:t xml:space="preserve"> </w:t>
      </w:r>
    </w:p>
    <w:p w:rsidR="00202068" w:rsidRPr="000E5666" w:rsidRDefault="008609C8" w:rsidP="000E5666">
      <w:pPr>
        <w:pStyle w:val="Normal1"/>
        <w:spacing w:after="0" w:line="240" w:lineRule="auto"/>
        <w:jc w:val="both"/>
        <w:rPr>
          <w:bCs/>
        </w:rPr>
      </w:pPr>
      <w:r w:rsidRPr="000E5666">
        <w:rPr>
          <w:bCs/>
          <w:sz w:val="24"/>
        </w:rPr>
        <w:t xml:space="preserve">In Africa, a partnership </w:t>
      </w:r>
      <w:proofErr w:type="spellStart"/>
      <w:r w:rsidRPr="000E5666">
        <w:rPr>
          <w:bCs/>
          <w:sz w:val="24"/>
        </w:rPr>
        <w:t>programme</w:t>
      </w:r>
      <w:proofErr w:type="spellEnd"/>
      <w:r w:rsidRPr="000E5666">
        <w:rPr>
          <w:bCs/>
          <w:sz w:val="24"/>
        </w:rPr>
        <w:t xml:space="preserve"> with the Islamic development Bank and the Forum for African Women Educationalists (FAWE) led to development of the </w:t>
      </w:r>
      <w:proofErr w:type="spellStart"/>
      <w:r w:rsidRPr="000E5666">
        <w:rPr>
          <w:bCs/>
          <w:sz w:val="24"/>
        </w:rPr>
        <w:t>programme</w:t>
      </w:r>
      <w:proofErr w:type="spellEnd"/>
      <w:r w:rsidRPr="000E5666">
        <w:rPr>
          <w:bCs/>
          <w:sz w:val="24"/>
        </w:rPr>
        <w:t xml:space="preserve">, Education and Science: Promoting Access to Math and Science Education in Secondary Education in Sahel countries (Pilot in Niger and Burkina). The </w:t>
      </w:r>
      <w:proofErr w:type="spellStart"/>
      <w:r w:rsidRPr="000E5666">
        <w:rPr>
          <w:bCs/>
          <w:sz w:val="24"/>
        </w:rPr>
        <w:t>programme</w:t>
      </w:r>
      <w:proofErr w:type="spellEnd"/>
      <w:r w:rsidRPr="000E5666">
        <w:rPr>
          <w:bCs/>
          <w:sz w:val="24"/>
        </w:rPr>
        <w:t xml:space="preserve"> is comprehensive and concerns curriculum development, teacher training, development of gender sensitive teaching and learning material and the use of ICTs. UNESCO has mobilized US$150,000 for the pilot in Niger and second phase in 2013 to be replicated in selected Sahel countries.</w:t>
      </w:r>
    </w:p>
    <w:p w:rsidR="00202068" w:rsidRPr="000E5666" w:rsidRDefault="008609C8" w:rsidP="000E5666">
      <w:pPr>
        <w:pStyle w:val="Normal1"/>
        <w:spacing w:after="0" w:line="240" w:lineRule="auto"/>
        <w:jc w:val="both"/>
        <w:rPr>
          <w:bCs/>
        </w:rPr>
      </w:pPr>
      <w:r w:rsidRPr="000E5666">
        <w:rPr>
          <w:bCs/>
          <w:sz w:val="24"/>
        </w:rPr>
        <w:t xml:space="preserve"> </w:t>
      </w:r>
    </w:p>
    <w:p w:rsidR="00202068" w:rsidRPr="000E5666" w:rsidRDefault="008609C8" w:rsidP="000E5666">
      <w:pPr>
        <w:pStyle w:val="Normal1"/>
        <w:spacing w:after="0" w:line="240" w:lineRule="auto"/>
        <w:jc w:val="both"/>
        <w:rPr>
          <w:bCs/>
        </w:rPr>
      </w:pPr>
      <w:r w:rsidRPr="000E5666">
        <w:rPr>
          <w:bCs/>
          <w:sz w:val="24"/>
        </w:rPr>
        <w:t xml:space="preserve">Literacy </w:t>
      </w:r>
      <w:proofErr w:type="spellStart"/>
      <w:r w:rsidRPr="000E5666">
        <w:rPr>
          <w:bCs/>
          <w:sz w:val="24"/>
        </w:rPr>
        <w:t>programmes</w:t>
      </w:r>
      <w:proofErr w:type="spellEnd"/>
      <w:r w:rsidRPr="000E5666">
        <w:rPr>
          <w:bCs/>
          <w:sz w:val="24"/>
        </w:rPr>
        <w:t xml:space="preserve"> have also adopted innovative approaches with the application of ICTs in </w:t>
      </w:r>
      <w:proofErr w:type="spellStart"/>
      <w:r w:rsidRPr="000E5666">
        <w:rPr>
          <w:bCs/>
          <w:sz w:val="24"/>
        </w:rPr>
        <w:t>programmes</w:t>
      </w:r>
      <w:proofErr w:type="spellEnd"/>
      <w:r w:rsidRPr="000E5666">
        <w:rPr>
          <w:bCs/>
          <w:sz w:val="24"/>
        </w:rPr>
        <w:t xml:space="preserve"> specifically targeting women and girls. For example, UNESCO organized in Bangkok a Regional Consultation Workshop on Developing Literacy through Mobile Phones: Empowering Women and Girls in 2012. The meeting aimed to promote discussion and knowledge-sharing related to successful literacy initiatives in Asia, and raising awareness of the potential for mobile learning to help achieve Education for All goals. Nine case studies on using mobile technologies to support literacy for women and girls were produced and two regional expert meetings on mobile learning for the empowerment of women and young girls were organized in Africa and Asia.</w:t>
      </w:r>
    </w:p>
    <w:p w:rsidR="00202068" w:rsidRPr="000E5666" w:rsidRDefault="008609C8" w:rsidP="000E5666">
      <w:pPr>
        <w:pStyle w:val="Normal1"/>
        <w:spacing w:after="0" w:line="240" w:lineRule="auto"/>
        <w:jc w:val="both"/>
        <w:rPr>
          <w:bCs/>
        </w:rPr>
      </w:pPr>
      <w:r w:rsidRPr="000E5666">
        <w:rPr>
          <w:bCs/>
          <w:sz w:val="24"/>
        </w:rPr>
        <w:t xml:space="preserve"> </w:t>
      </w:r>
    </w:p>
    <w:p w:rsidR="00202068" w:rsidRPr="000E5666" w:rsidRDefault="008609C8" w:rsidP="006E40F6">
      <w:pPr>
        <w:pStyle w:val="Normal1"/>
        <w:spacing w:after="0" w:line="240" w:lineRule="auto"/>
        <w:jc w:val="both"/>
        <w:rPr>
          <w:bCs/>
        </w:rPr>
      </w:pPr>
      <w:r w:rsidRPr="000E5666">
        <w:rPr>
          <w:bCs/>
          <w:sz w:val="24"/>
        </w:rPr>
        <w:lastRenderedPageBreak/>
        <w:t xml:space="preserve">UNESCO supports its Member States </w:t>
      </w:r>
      <w:r w:rsidR="006E40F6">
        <w:rPr>
          <w:bCs/>
          <w:sz w:val="24"/>
        </w:rPr>
        <w:t>in</w:t>
      </w:r>
      <w:r w:rsidRPr="000E5666">
        <w:rPr>
          <w:bCs/>
          <w:sz w:val="24"/>
        </w:rPr>
        <w:t xml:space="preserve"> mainstream</w:t>
      </w:r>
      <w:r w:rsidR="006E40F6">
        <w:rPr>
          <w:bCs/>
          <w:sz w:val="24"/>
        </w:rPr>
        <w:t>ing</w:t>
      </w:r>
      <w:r w:rsidRPr="000E5666">
        <w:rPr>
          <w:bCs/>
          <w:sz w:val="24"/>
        </w:rPr>
        <w:t xml:space="preserve"> gender in sector-wide education policy and planning, in polic</w:t>
      </w:r>
      <w:r w:rsidR="006E40F6">
        <w:rPr>
          <w:bCs/>
          <w:sz w:val="24"/>
        </w:rPr>
        <w:t xml:space="preserve">y reviews and thematic studies. </w:t>
      </w:r>
      <w:r w:rsidRPr="000E5666">
        <w:rPr>
          <w:bCs/>
          <w:sz w:val="24"/>
        </w:rPr>
        <w:t xml:space="preserve">In Africa, national capacities were strengthened to develop quality sector-wide Educational Management Information System (EMIS) and to undertake sector analyses to inform sector plans and policies that are gender sensitive through disaggregated data. Support was also provided to the Economic Community of West African States (ECOWAS) and the Economic Community of Central African States (ECCAS) countries to </w:t>
      </w:r>
      <w:proofErr w:type="spellStart"/>
      <w:r w:rsidRPr="000E5666">
        <w:rPr>
          <w:bCs/>
          <w:sz w:val="24"/>
        </w:rPr>
        <w:t>analyse</w:t>
      </w:r>
      <w:proofErr w:type="spellEnd"/>
      <w:r w:rsidRPr="000E5666">
        <w:rPr>
          <w:bCs/>
          <w:sz w:val="24"/>
        </w:rPr>
        <w:t xml:space="preserve"> their curricula with a gender lens. In Malaysia, gender was mainstreamed in the review of the policy on ICTs in education.</w:t>
      </w:r>
    </w:p>
    <w:p w:rsidR="00202068" w:rsidRPr="000E5666" w:rsidRDefault="008609C8" w:rsidP="000E5666">
      <w:pPr>
        <w:pStyle w:val="Normal1"/>
        <w:spacing w:after="0" w:line="240" w:lineRule="auto"/>
        <w:jc w:val="both"/>
        <w:rPr>
          <w:bCs/>
        </w:rPr>
      </w:pPr>
      <w:r w:rsidRPr="000E5666">
        <w:rPr>
          <w:bCs/>
          <w:sz w:val="24"/>
        </w:rPr>
        <w:t xml:space="preserve"> </w:t>
      </w:r>
    </w:p>
    <w:p w:rsidR="00202068" w:rsidRPr="000E5666" w:rsidRDefault="008609C8" w:rsidP="000E5666">
      <w:pPr>
        <w:pStyle w:val="Normal1"/>
        <w:spacing w:after="0" w:line="240" w:lineRule="auto"/>
        <w:jc w:val="both"/>
        <w:rPr>
          <w:bCs/>
        </w:rPr>
      </w:pPr>
      <w:r w:rsidRPr="000E5666">
        <w:rPr>
          <w:bCs/>
          <w:sz w:val="24"/>
        </w:rPr>
        <w:t xml:space="preserve">In collaboration with ITU, UNCTAD and UNDP, UNESCO co-organized the World Summit on the Information Society (WSIS)+10 Review meeting in February 2013 at </w:t>
      </w:r>
      <w:r w:rsidR="006E40F6">
        <w:rPr>
          <w:bCs/>
          <w:sz w:val="24"/>
        </w:rPr>
        <w:t xml:space="preserve">UNESCO </w:t>
      </w:r>
      <w:r w:rsidRPr="000E5666">
        <w:rPr>
          <w:bCs/>
          <w:sz w:val="24"/>
        </w:rPr>
        <w:t>headquarters. In collaboration with UN Women an</w:t>
      </w:r>
      <w:r w:rsidR="006E40F6">
        <w:rPr>
          <w:bCs/>
          <w:sz w:val="24"/>
        </w:rPr>
        <w:t>d other partners, UNESCO organiz</w:t>
      </w:r>
      <w:r w:rsidRPr="000E5666">
        <w:rPr>
          <w:bCs/>
          <w:sz w:val="24"/>
        </w:rPr>
        <w:t>ed two special sessions on “Reviewing Gender Equality and Women’s Empowerment in the Knowledge Society”, where gender advocates could exchange views about how effectively gender equality and women’s rights commitments have been achieved within the framework of WSIS. These sessions actively contributed to the establishment of new partnerships with various stakeholders working on information society from gender equality perspectives and led to recommendations for post-2015 agenda for gender equality, women’s empowerment and ICTs.</w:t>
      </w:r>
    </w:p>
    <w:p w:rsidR="00202068" w:rsidRPr="000E5666" w:rsidRDefault="008609C8" w:rsidP="000E5666">
      <w:pPr>
        <w:pStyle w:val="Normal1"/>
        <w:spacing w:after="0" w:line="240" w:lineRule="auto"/>
        <w:jc w:val="both"/>
        <w:rPr>
          <w:bCs/>
        </w:rPr>
      </w:pPr>
      <w:r w:rsidRPr="000E5666">
        <w:rPr>
          <w:bCs/>
          <w:sz w:val="24"/>
        </w:rPr>
        <w:t xml:space="preserve"> </w:t>
      </w:r>
    </w:p>
    <w:p w:rsidR="00202068" w:rsidRPr="000E5666" w:rsidRDefault="008609C8" w:rsidP="000E5666">
      <w:pPr>
        <w:pStyle w:val="Normal1"/>
        <w:spacing w:after="0" w:line="240" w:lineRule="auto"/>
        <w:jc w:val="both"/>
        <w:rPr>
          <w:bCs/>
        </w:rPr>
      </w:pPr>
      <w:r w:rsidRPr="000E5666">
        <w:rPr>
          <w:bCs/>
          <w:sz w:val="24"/>
        </w:rPr>
        <w:t xml:space="preserve">Empowering women through access to information and knowledge by addressing gender specific needs especially through the use and development of ICTs is today being improved through the implementation of Open Education Resources (OER), Open Access (OA) and Free and Open Source Software (FOSS) </w:t>
      </w:r>
      <w:proofErr w:type="spellStart"/>
      <w:r w:rsidRPr="000E5666">
        <w:rPr>
          <w:bCs/>
          <w:sz w:val="24"/>
        </w:rPr>
        <w:t>programmes</w:t>
      </w:r>
      <w:proofErr w:type="spellEnd"/>
      <w:r w:rsidRPr="000E5666">
        <w:rPr>
          <w:bCs/>
          <w:sz w:val="24"/>
        </w:rPr>
        <w:t xml:space="preserve"> and policies. In the area of Open Access, efforts are made to encourage girls’ and women’s access to scientific information, increase availability of gender equality related issues and OA through platforms and links and gender-balanced participation to meetings and conferences, and the Open Access Forum 2011 in November 2011 at Paris. UNESCO will enhance the active role of women and girls in ICTs in Education, Science and Culture by strengthening networks of cooperation and communities of practice in Member States, harnessing the potential of FOSS for greater access to ICTs.</w:t>
      </w:r>
    </w:p>
    <w:p w:rsidR="00202068" w:rsidRPr="000E5666" w:rsidRDefault="008609C8" w:rsidP="000E5666">
      <w:pPr>
        <w:pStyle w:val="Normal1"/>
        <w:spacing w:after="0" w:line="240" w:lineRule="auto"/>
        <w:jc w:val="both"/>
        <w:rPr>
          <w:bCs/>
        </w:rPr>
      </w:pPr>
      <w:r w:rsidRPr="000E5666">
        <w:rPr>
          <w:bCs/>
          <w:sz w:val="24"/>
        </w:rPr>
        <w:t xml:space="preserve"> </w:t>
      </w:r>
    </w:p>
    <w:p w:rsidR="00202068" w:rsidRPr="000E5666" w:rsidRDefault="008609C8" w:rsidP="000E5666">
      <w:pPr>
        <w:pStyle w:val="Normal1"/>
        <w:spacing w:after="0" w:line="240" w:lineRule="auto"/>
        <w:jc w:val="both"/>
        <w:rPr>
          <w:bCs/>
          <w:sz w:val="24"/>
        </w:rPr>
      </w:pPr>
      <w:r w:rsidRPr="000E5666">
        <w:rPr>
          <w:bCs/>
          <w:sz w:val="24"/>
        </w:rPr>
        <w:t>Over its next Medium-Term Strategy period (2014-2021), UNESCO aims to determine, measure and assess sex-disaggregated data, and to undertake an inventory of policy instruments that affect gender equality in science, engineering and innovation. In particular, UNESCO will conduct an inventory/gap analysis of STEM policy instruments and gender-related indicators, and aim at increasing the number of UNESCO Member States which undertake surveys on STEM policy instruments to promote gender equality and women’s and girls’ empowerment.</w:t>
      </w:r>
    </w:p>
    <w:p w:rsidR="000E5666" w:rsidRDefault="000E5666">
      <w:pPr>
        <w:pStyle w:val="Normal1"/>
        <w:spacing w:after="0"/>
        <w:jc w:val="both"/>
        <w:rPr>
          <w:b/>
          <w:sz w:val="24"/>
        </w:rPr>
      </w:pPr>
    </w:p>
    <w:p w:rsidR="000E5666" w:rsidRDefault="000E5666" w:rsidP="000E5666">
      <w:pPr>
        <w:pStyle w:val="Normal1"/>
        <w:spacing w:after="0"/>
        <w:jc w:val="both"/>
      </w:pPr>
    </w:p>
    <w:p w:rsidR="000E5666" w:rsidRDefault="000E5666" w:rsidP="000E5666">
      <w:pPr>
        <w:pStyle w:val="Normal1"/>
        <w:spacing w:after="0"/>
        <w:jc w:val="both"/>
      </w:pPr>
      <w:r>
        <w:rPr>
          <w:b/>
          <w:sz w:val="28"/>
          <w:highlight w:val="green"/>
        </w:rPr>
        <w:t>II.4. The Work of UN Women [to be reviewed/inserted/finalized]</w:t>
      </w:r>
    </w:p>
    <w:p w:rsidR="000E5666" w:rsidRDefault="000E5666" w:rsidP="000E5666">
      <w:pPr>
        <w:pStyle w:val="Normal1"/>
        <w:spacing w:after="0" w:line="240" w:lineRule="auto"/>
        <w:jc w:val="both"/>
        <w:rPr>
          <w:sz w:val="24"/>
        </w:rPr>
      </w:pPr>
    </w:p>
    <w:p w:rsidR="000E5666" w:rsidRDefault="000E5666" w:rsidP="000E5666">
      <w:pPr>
        <w:pStyle w:val="Normal1"/>
        <w:spacing w:after="0" w:line="240" w:lineRule="auto"/>
        <w:jc w:val="both"/>
      </w:pPr>
      <w:r>
        <w:rPr>
          <w:sz w:val="24"/>
        </w:rPr>
        <w:t xml:space="preserve">UN Women carries out a significant body of work aiming to improve the lot of women worldwide. Annex Box 1 describes the work of UN Women. Annex Box 2 describes a partnership between UN Women and Microsoft for the Women's Empowerment Award for the most </w:t>
      </w:r>
      <w:r>
        <w:rPr>
          <w:sz w:val="24"/>
        </w:rPr>
        <w:lastRenderedPageBreak/>
        <w:t>promising projects or applications or innovations which could potentially best address economic inequality, access to technology and other resources, gender-based violence, leadership and political participation, or other critical women’s issues.</w:t>
      </w:r>
    </w:p>
    <w:p w:rsidR="000E5666" w:rsidRDefault="000E5666" w:rsidP="000E5666">
      <w:pPr>
        <w:pStyle w:val="Normal1"/>
        <w:spacing w:after="0" w:line="240" w:lineRule="auto"/>
        <w:jc w:val="both"/>
      </w:pPr>
    </w:p>
    <w:p w:rsidR="000E5666" w:rsidRDefault="000E5666" w:rsidP="000E5666">
      <w:pPr>
        <w:pStyle w:val="Normal1"/>
        <w:spacing w:after="0" w:line="240" w:lineRule="auto"/>
        <w:jc w:val="both"/>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0E5666" w:rsidTr="001040B8">
        <w:tc>
          <w:tcPr>
            <w:tcW w:w="9576" w:type="dxa"/>
            <w:shd w:val="clear" w:color="auto" w:fill="D9D9D9"/>
            <w:tcMar>
              <w:top w:w="100" w:type="dxa"/>
              <w:left w:w="108" w:type="dxa"/>
              <w:bottom w:w="100" w:type="dxa"/>
              <w:right w:w="108" w:type="dxa"/>
            </w:tcMar>
          </w:tcPr>
          <w:p w:rsidR="000E5666" w:rsidRDefault="000E5666" w:rsidP="001040B8">
            <w:pPr>
              <w:pStyle w:val="Normal1"/>
              <w:spacing w:before="120" w:after="0" w:line="240" w:lineRule="auto"/>
            </w:pPr>
            <w:r>
              <w:rPr>
                <w:b/>
                <w:sz w:val="24"/>
              </w:rPr>
              <w:t>Annex Box 1: The Work of UN Women</w:t>
            </w:r>
          </w:p>
          <w:p w:rsidR="000E5666" w:rsidRDefault="000E5666" w:rsidP="001040B8">
            <w:pPr>
              <w:pStyle w:val="Normal1"/>
              <w:spacing w:after="0" w:line="240" w:lineRule="auto"/>
            </w:pPr>
          </w:p>
          <w:p w:rsidR="000E5666" w:rsidRDefault="000E5666" w:rsidP="001040B8">
            <w:pPr>
              <w:pStyle w:val="Normal1"/>
              <w:spacing w:after="0" w:line="240" w:lineRule="auto"/>
            </w:pPr>
            <w:r>
              <w:t xml:space="preserve">UN Women supports ICT for gender equality and women’s empowerment through the following: </w:t>
            </w:r>
          </w:p>
          <w:p w:rsidR="000E5666" w:rsidRDefault="000E5666" w:rsidP="001040B8">
            <w:pPr>
              <w:pStyle w:val="Normal1"/>
              <w:spacing w:after="0" w:line="240" w:lineRule="auto"/>
            </w:pPr>
          </w:p>
          <w:p w:rsidR="000E5666" w:rsidRDefault="000E5666" w:rsidP="001040B8">
            <w:pPr>
              <w:pStyle w:val="Normal1"/>
              <w:spacing w:after="0" w:line="240" w:lineRule="auto"/>
            </w:pPr>
            <w:r>
              <w:rPr>
                <w:b/>
              </w:rPr>
              <w:t xml:space="preserve">Global Advocacy and Partnerships </w:t>
            </w:r>
          </w:p>
          <w:p w:rsidR="000E5666" w:rsidRDefault="000E5666" w:rsidP="001040B8">
            <w:pPr>
              <w:pStyle w:val="Normal1"/>
              <w:spacing w:after="17" w:line="240" w:lineRule="auto"/>
              <w:jc w:val="both"/>
            </w:pPr>
            <w:r>
              <w:t>- Advocacy on gender and ICT for Development at the World Summit on the Information Society (WSIS) and the Commission on the Status of Women;</w:t>
            </w:r>
          </w:p>
          <w:p w:rsidR="000E5666" w:rsidRDefault="000E5666" w:rsidP="001040B8">
            <w:pPr>
              <w:pStyle w:val="Normal1"/>
              <w:spacing w:after="17" w:line="240" w:lineRule="auto"/>
              <w:jc w:val="both"/>
            </w:pPr>
            <w:r>
              <w:t>- Formation of the Women, ICT and Development (WICTAD) global coalition and participation in the Broadband Commission Gender Working Group;</w:t>
            </w:r>
          </w:p>
          <w:p w:rsidR="000E5666" w:rsidRDefault="000E5666" w:rsidP="001040B8">
            <w:pPr>
              <w:pStyle w:val="Normal1"/>
              <w:spacing w:after="0" w:line="240" w:lineRule="auto"/>
              <w:jc w:val="both"/>
            </w:pPr>
            <w:r>
              <w:t xml:space="preserve">- Women’s Empowerment Principles Technology Sector Road Map and partnerships with the private sector, e.g. Microsoft and UN Women Imagine Cup Gender Award. </w:t>
            </w:r>
          </w:p>
          <w:p w:rsidR="000E5666" w:rsidRDefault="000E5666" w:rsidP="001040B8">
            <w:pPr>
              <w:pStyle w:val="Normal1"/>
              <w:spacing w:after="0" w:line="240" w:lineRule="auto"/>
              <w:jc w:val="both"/>
            </w:pPr>
          </w:p>
          <w:p w:rsidR="000E5666" w:rsidRDefault="000E5666" w:rsidP="001040B8">
            <w:pPr>
              <w:pStyle w:val="Normal1"/>
              <w:spacing w:after="0" w:line="240" w:lineRule="auto"/>
              <w:jc w:val="both"/>
            </w:pPr>
            <w:r>
              <w:rPr>
                <w:b/>
              </w:rPr>
              <w:t xml:space="preserve">Policy </w:t>
            </w:r>
            <w:r>
              <w:t xml:space="preserve">including promotion of integrating gender in national and </w:t>
            </w:r>
            <w:proofErr w:type="spellStart"/>
            <w:r>
              <w:t>sectoral</w:t>
            </w:r>
            <w:proofErr w:type="spellEnd"/>
            <w:r>
              <w:t xml:space="preserve"> e-strategies and policies and gender sensitization of policy makers and regulators, as well as integrating ICT into gender strategies and plans and capacity building of gender advocates. </w:t>
            </w:r>
          </w:p>
          <w:p w:rsidR="000E5666" w:rsidRDefault="000E5666" w:rsidP="001040B8">
            <w:pPr>
              <w:pStyle w:val="Normal1"/>
              <w:spacing w:after="0" w:line="240" w:lineRule="auto"/>
              <w:jc w:val="both"/>
            </w:pPr>
          </w:p>
          <w:p w:rsidR="000E5666" w:rsidRDefault="000E5666" w:rsidP="001040B8">
            <w:pPr>
              <w:pStyle w:val="Normal1"/>
              <w:spacing w:after="0" w:line="240" w:lineRule="auto"/>
              <w:jc w:val="both"/>
            </w:pPr>
            <w:r>
              <w:rPr>
                <w:b/>
              </w:rPr>
              <w:t xml:space="preserve">Trust Funds and Programming </w:t>
            </w:r>
            <w:r>
              <w:t xml:space="preserve">including supporting innovative ICT applications through the </w:t>
            </w:r>
            <w:r>
              <w:rPr>
                <w:i/>
              </w:rPr>
              <w:t>Fund for Gender Equality</w:t>
            </w:r>
            <w:r>
              <w:t xml:space="preserve"> and the </w:t>
            </w:r>
            <w:r>
              <w:rPr>
                <w:i/>
              </w:rPr>
              <w:t>Ending Violence Against Women Trust Fund</w:t>
            </w:r>
            <w:r>
              <w:t xml:space="preserve">, as well as through major global </w:t>
            </w:r>
            <w:proofErr w:type="spellStart"/>
            <w:r>
              <w:t>programmes</w:t>
            </w:r>
            <w:proofErr w:type="spellEnd"/>
            <w:r>
              <w:t xml:space="preserve"> such as </w:t>
            </w:r>
            <w:r>
              <w:rPr>
                <w:i/>
              </w:rPr>
              <w:t>Safe Cities and Rural Livelihoods</w:t>
            </w:r>
            <w:r>
              <w:t xml:space="preserve"> and programming at the national level across all areas of work and focused on knowledge sharing, digital literacy and skill development.</w:t>
            </w:r>
          </w:p>
          <w:p w:rsidR="000E5666" w:rsidRDefault="000E5666" w:rsidP="001040B8">
            <w:pPr>
              <w:pStyle w:val="Normal1"/>
              <w:spacing w:after="0" w:line="240" w:lineRule="auto"/>
            </w:pPr>
          </w:p>
          <w:p w:rsidR="000E5666" w:rsidRDefault="000E5666" w:rsidP="001040B8">
            <w:pPr>
              <w:pStyle w:val="Normal1"/>
              <w:spacing w:after="120" w:line="240" w:lineRule="auto"/>
            </w:pPr>
            <w:r>
              <w:rPr>
                <w:sz w:val="20"/>
              </w:rPr>
              <w:t>Source: UN Women.</w:t>
            </w:r>
          </w:p>
        </w:tc>
      </w:tr>
    </w:tbl>
    <w:p w:rsidR="000E5666" w:rsidRDefault="000E5666" w:rsidP="000E5666">
      <w:pPr>
        <w:pStyle w:val="Normal1"/>
      </w:pPr>
    </w:p>
    <w:tbl>
      <w:tblPr>
        <w:tblW w:w="934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345"/>
      </w:tblGrid>
      <w:tr w:rsidR="000E5666" w:rsidTr="001040B8">
        <w:tc>
          <w:tcPr>
            <w:tcW w:w="9345" w:type="dxa"/>
            <w:shd w:val="clear" w:color="auto" w:fill="D9D9D9"/>
            <w:tcMar>
              <w:top w:w="100" w:type="dxa"/>
              <w:left w:w="108" w:type="dxa"/>
              <w:bottom w:w="100" w:type="dxa"/>
              <w:right w:w="108" w:type="dxa"/>
            </w:tcMar>
          </w:tcPr>
          <w:p w:rsidR="000E5666" w:rsidRDefault="000E5666" w:rsidP="001040B8">
            <w:pPr>
              <w:pStyle w:val="Normal1"/>
              <w:spacing w:before="120" w:after="0" w:line="240" w:lineRule="auto"/>
            </w:pPr>
            <w:r>
              <w:rPr>
                <w:b/>
                <w:sz w:val="24"/>
              </w:rPr>
              <w:t>Annex Box 2: Women's Empowerment Award (UN Women/Microsoft)</w:t>
            </w:r>
          </w:p>
          <w:p w:rsidR="000E5666" w:rsidRDefault="000E5666" w:rsidP="001040B8">
            <w:pPr>
              <w:pStyle w:val="Normal1"/>
              <w:spacing w:after="0" w:line="240" w:lineRule="auto"/>
              <w:jc w:val="both"/>
            </w:pPr>
          </w:p>
          <w:p w:rsidR="000E5666" w:rsidRDefault="000E5666" w:rsidP="001040B8">
            <w:pPr>
              <w:pStyle w:val="Normal1"/>
              <w:spacing w:after="0" w:line="240" w:lineRule="auto"/>
              <w:jc w:val="both"/>
            </w:pPr>
            <w:r>
              <w:t>Around the world, women are facing challenges of economic inequality, access to technology and skills and other services and resources, gender-based violence, limited leadership and political participation, and other issues. We all must rise to these challenges and increase opportunities for girls and women. Together, Microsoft and UN Women are looking for innovative technology solutions to help empower women to improve their lives, their rights, and their futures.</w:t>
            </w:r>
          </w:p>
          <w:p w:rsidR="000E5666" w:rsidRPr="000E5666" w:rsidRDefault="000E5666" w:rsidP="001040B8">
            <w:pPr>
              <w:pStyle w:val="Normal1"/>
              <w:spacing w:after="0" w:line="240" w:lineRule="auto"/>
              <w:jc w:val="both"/>
              <w:rPr>
                <w:sz w:val="16"/>
                <w:szCs w:val="16"/>
              </w:rPr>
            </w:pPr>
          </w:p>
          <w:p w:rsidR="000E5666" w:rsidRDefault="000E5666" w:rsidP="005F151C">
            <w:pPr>
              <w:pStyle w:val="Normal1"/>
              <w:spacing w:after="0" w:line="240" w:lineRule="auto"/>
              <w:jc w:val="both"/>
            </w:pPr>
            <w:r>
              <w:t xml:space="preserve">All Imagine Cup 2013 World Finalist teams are eligible to submit their World Finals projects for consideration for this award. Microsoft and UN Women evaluate submitted projects for relevancy and impact. The first prize (US$12,000) and the second prize (US$8,000) are awarded to the projects that best address economic inequality, access to technology and other resources, gender-based violence, leadership and political participation, or other critical women’s issues. Applicants will be </w:t>
            </w:r>
            <w:r>
              <w:lastRenderedPageBreak/>
              <w:t>judged on the potential impact their projects can have on the lives of women, including feasibility to address the target issue and the quality of the application.</w:t>
            </w:r>
            <w:r>
              <w:rPr>
                <w:vertAlign w:val="superscript"/>
              </w:rPr>
              <w:footnoteReference w:id="63"/>
            </w:r>
          </w:p>
          <w:p w:rsidR="005F151C" w:rsidRPr="005F151C" w:rsidRDefault="005F151C" w:rsidP="005F151C">
            <w:pPr>
              <w:pStyle w:val="Normal1"/>
              <w:spacing w:after="0" w:line="240" w:lineRule="auto"/>
              <w:jc w:val="both"/>
              <w:rPr>
                <w:sz w:val="16"/>
                <w:szCs w:val="16"/>
              </w:rPr>
            </w:pPr>
          </w:p>
          <w:p w:rsidR="000E5666" w:rsidRDefault="000E5666" w:rsidP="001040B8">
            <w:pPr>
              <w:pStyle w:val="Normal1"/>
              <w:spacing w:after="0" w:line="240" w:lineRule="auto"/>
              <w:jc w:val="both"/>
            </w:pPr>
            <w:r>
              <w:t xml:space="preserve">At Microsoft’s global student software competition Imagine Cup for cost-effective applications that can help improve women’s health, Team Code 8 from Uganda won first prize for a “blood-free” Windows Phone Application called </w:t>
            </w:r>
            <w:proofErr w:type="spellStart"/>
            <w:r>
              <w:t>Matibabu</w:t>
            </w:r>
            <w:proofErr w:type="spellEnd"/>
            <w:r>
              <w:t>, which diagnoses malaria quickly, without performing the more traditional and time-consuming diagnostic test for malaria based on a blood sample and lab results. Team Omni-Hearing Solution from Taiwan won second prize for a smart-technology driven application alternative to the more expensive traditional hearing aid. The award winnings will enable students to further test, fine tune, and take to market their solutions, as well as provide them the jumpstart they need to attract venture capitalists to take their products to scale. Both applications have benefits to improve the lives of women; especially in areas where healthcare access is limited and cost-effective solutions are urgently required to overcome economic barriers women may face</w:t>
            </w:r>
            <w:r>
              <w:rPr>
                <w:vertAlign w:val="superscript"/>
              </w:rPr>
              <w:footnoteReference w:id="64"/>
            </w:r>
            <w:r>
              <w:t>.</w:t>
            </w:r>
          </w:p>
          <w:p w:rsidR="000E5666" w:rsidRPr="005F151C" w:rsidRDefault="000E5666" w:rsidP="001040B8">
            <w:pPr>
              <w:pStyle w:val="Normal1"/>
              <w:spacing w:after="0" w:line="240" w:lineRule="auto"/>
              <w:rPr>
                <w:sz w:val="16"/>
                <w:szCs w:val="16"/>
              </w:rPr>
            </w:pPr>
          </w:p>
          <w:p w:rsidR="000E5666" w:rsidRDefault="000E5666" w:rsidP="001040B8">
            <w:pPr>
              <w:pStyle w:val="Normal1"/>
              <w:spacing w:after="120" w:line="240" w:lineRule="auto"/>
            </w:pPr>
            <w:r>
              <w:rPr>
                <w:sz w:val="20"/>
              </w:rPr>
              <w:t>Source: UN Women/Microsoft partnership.</w:t>
            </w:r>
          </w:p>
        </w:tc>
      </w:tr>
    </w:tbl>
    <w:p w:rsidR="000E5666" w:rsidRDefault="000E5666" w:rsidP="000E5666">
      <w:pPr>
        <w:pStyle w:val="Normal1"/>
        <w:spacing w:after="0" w:line="240" w:lineRule="auto"/>
      </w:pPr>
    </w:p>
    <w:p w:rsidR="000E5666" w:rsidRDefault="000E5666">
      <w:pPr>
        <w:pStyle w:val="Normal1"/>
        <w:spacing w:after="0"/>
        <w:jc w:val="both"/>
      </w:pPr>
    </w:p>
    <w:p w:rsidR="00202068" w:rsidRDefault="008609C8" w:rsidP="000E5666">
      <w:pPr>
        <w:pStyle w:val="Normal1"/>
        <w:spacing w:after="0"/>
      </w:pPr>
      <w:r>
        <w:rPr>
          <w:b/>
          <w:sz w:val="24"/>
        </w:rPr>
        <w:t xml:space="preserve">  </w:t>
      </w:r>
    </w:p>
    <w:p w:rsidR="00202068" w:rsidRDefault="000E5666">
      <w:pPr>
        <w:pStyle w:val="Normal1"/>
      </w:pPr>
      <w:r>
        <w:rPr>
          <w:b/>
          <w:sz w:val="28"/>
        </w:rPr>
        <w:t>II.5</w:t>
      </w:r>
      <w:r w:rsidR="008609C8">
        <w:rPr>
          <w:b/>
          <w:sz w:val="28"/>
        </w:rPr>
        <w:t>. The Work of the World Bank</w:t>
      </w:r>
    </w:p>
    <w:p w:rsidR="00202068" w:rsidRPr="000E5666" w:rsidRDefault="008609C8" w:rsidP="000E5666">
      <w:pPr>
        <w:pStyle w:val="Normal1"/>
        <w:spacing w:after="0" w:line="240" w:lineRule="auto"/>
        <w:jc w:val="both"/>
        <w:rPr>
          <w:bCs/>
          <w:sz w:val="24"/>
          <w:szCs w:val="24"/>
        </w:rPr>
      </w:pPr>
      <w:r w:rsidRPr="000E5666">
        <w:rPr>
          <w:bCs/>
          <w:sz w:val="24"/>
          <w:szCs w:val="24"/>
        </w:rPr>
        <w:t>The World Bank Group has focused on gender since 1977, when it appointed its first Women in Development Advisor. The Bank adopted a mainstreaming strategy in 2001, while at the same time adopting an operational policy and publishing the pioneering Policy Research Report "Engendering Development," all of which helped set the stage for the 2007 launch of the Gender Action Plan (GAP). This Gender Action Plan (2007-2011) boosted the Bank's support to women and girls in the traditionally difficult-to-mainstream economic sectors, using pilots to increase visibility and yield results in the short term. The plan’s clear message, "Gender Equality as Smart Economics" built on the World Bank’s comparative advantage and helped gain broad-based support</w:t>
      </w:r>
      <w:r w:rsidRPr="000E5666">
        <w:rPr>
          <w:bCs/>
          <w:sz w:val="24"/>
          <w:szCs w:val="24"/>
          <w:vertAlign w:val="superscript"/>
        </w:rPr>
        <w:t>[iv]</w:t>
      </w:r>
      <w:r w:rsidRPr="000E5666">
        <w:rPr>
          <w:bCs/>
          <w:sz w:val="24"/>
          <w:szCs w:val="24"/>
        </w:rPr>
        <w:t>.</w:t>
      </w:r>
    </w:p>
    <w:p w:rsidR="00202068" w:rsidRPr="000E5666" w:rsidRDefault="008609C8" w:rsidP="000E5666">
      <w:pPr>
        <w:pStyle w:val="Normal1"/>
        <w:spacing w:after="0" w:line="240" w:lineRule="auto"/>
        <w:jc w:val="both"/>
        <w:rPr>
          <w:bCs/>
          <w:sz w:val="24"/>
          <w:szCs w:val="24"/>
        </w:rPr>
      </w:pPr>
      <w:r w:rsidRPr="000E5666">
        <w:rPr>
          <w:bCs/>
          <w:sz w:val="24"/>
          <w:szCs w:val="24"/>
        </w:rPr>
        <w:t xml:space="preserve"> </w:t>
      </w:r>
    </w:p>
    <w:p w:rsidR="00202068" w:rsidRPr="000E5666" w:rsidRDefault="008609C8" w:rsidP="000E5666">
      <w:pPr>
        <w:pStyle w:val="Normal1"/>
        <w:spacing w:after="0" w:line="240" w:lineRule="auto"/>
        <w:jc w:val="both"/>
        <w:rPr>
          <w:bCs/>
          <w:sz w:val="24"/>
          <w:szCs w:val="24"/>
        </w:rPr>
      </w:pPr>
      <w:r w:rsidRPr="000E5666">
        <w:rPr>
          <w:bCs/>
          <w:sz w:val="24"/>
          <w:szCs w:val="24"/>
        </w:rPr>
        <w:t>The focus areas of the World Bank’s work on gender include domains of socio- economic development such as: agriculture and rural development, extractive industries, female entrepreneurship, gender-based violence, girls' education, reproductive health, women's voice, agency and participation.</w:t>
      </w:r>
    </w:p>
    <w:p w:rsidR="00202068" w:rsidRPr="000E5666" w:rsidRDefault="008609C8" w:rsidP="000E5666">
      <w:pPr>
        <w:pStyle w:val="Normal1"/>
        <w:spacing w:after="0" w:line="240" w:lineRule="auto"/>
        <w:jc w:val="both"/>
        <w:rPr>
          <w:bCs/>
          <w:sz w:val="24"/>
          <w:szCs w:val="24"/>
        </w:rPr>
      </w:pPr>
      <w:r w:rsidRPr="000E5666">
        <w:rPr>
          <w:bCs/>
          <w:sz w:val="24"/>
          <w:szCs w:val="24"/>
        </w:rPr>
        <w:t xml:space="preserve"> </w:t>
      </w:r>
    </w:p>
    <w:p w:rsidR="00202068" w:rsidRPr="000E5666" w:rsidRDefault="008609C8" w:rsidP="000E5666">
      <w:pPr>
        <w:pStyle w:val="Normal1"/>
        <w:spacing w:after="0" w:line="240" w:lineRule="auto"/>
        <w:jc w:val="both"/>
        <w:rPr>
          <w:bCs/>
          <w:sz w:val="24"/>
          <w:szCs w:val="24"/>
        </w:rPr>
      </w:pPr>
      <w:r w:rsidRPr="000E5666">
        <w:rPr>
          <w:bCs/>
          <w:sz w:val="24"/>
          <w:szCs w:val="24"/>
        </w:rPr>
        <w:t>The World Bank Group promotes gender equality in developing countries through lending, grants, knowledge, analysis and policy dialogue. Various gender projects and programs were overseen and developed by the World Bank Group. For this pu</w:t>
      </w:r>
      <w:r w:rsidR="00E538A4" w:rsidRPr="000E5666">
        <w:rPr>
          <w:bCs/>
          <w:sz w:val="24"/>
          <w:szCs w:val="24"/>
        </w:rPr>
        <w:t xml:space="preserve">rpose over US$29 billion, or 83% </w:t>
      </w:r>
      <w:r w:rsidRPr="000E5666">
        <w:rPr>
          <w:bCs/>
          <w:sz w:val="24"/>
          <w:szCs w:val="24"/>
        </w:rPr>
        <w:t>of the World Bank's lending and grants, were allocated to gender-informed operations in education, health, access to land, financial and agricultural services, jobs, and infrastructure in the fiscal year 2012 alone</w:t>
      </w:r>
      <w:r w:rsidRPr="000E5666">
        <w:rPr>
          <w:bCs/>
          <w:sz w:val="24"/>
          <w:szCs w:val="24"/>
          <w:vertAlign w:val="superscript"/>
        </w:rPr>
        <w:t>[v]</w:t>
      </w:r>
      <w:r w:rsidRPr="000E5666">
        <w:rPr>
          <w:bCs/>
          <w:sz w:val="24"/>
          <w:szCs w:val="24"/>
        </w:rPr>
        <w:t>.</w:t>
      </w:r>
    </w:p>
    <w:p w:rsidR="00202068" w:rsidRPr="000E5666" w:rsidRDefault="008609C8" w:rsidP="000E5666">
      <w:pPr>
        <w:pStyle w:val="Normal1"/>
        <w:spacing w:after="0" w:line="240" w:lineRule="auto"/>
        <w:jc w:val="both"/>
        <w:rPr>
          <w:bCs/>
          <w:sz w:val="24"/>
          <w:szCs w:val="24"/>
        </w:rPr>
      </w:pPr>
      <w:r w:rsidRPr="000E5666">
        <w:rPr>
          <w:bCs/>
          <w:sz w:val="24"/>
          <w:szCs w:val="24"/>
        </w:rPr>
        <w:lastRenderedPageBreak/>
        <w:t xml:space="preserve"> </w:t>
      </w:r>
    </w:p>
    <w:p w:rsidR="00202068" w:rsidRPr="000E5666" w:rsidRDefault="008609C8" w:rsidP="00F74C6E">
      <w:pPr>
        <w:pStyle w:val="Normal1"/>
        <w:spacing w:after="0" w:line="240" w:lineRule="auto"/>
        <w:jc w:val="both"/>
        <w:rPr>
          <w:bCs/>
          <w:sz w:val="24"/>
          <w:szCs w:val="24"/>
        </w:rPr>
      </w:pPr>
      <w:r w:rsidRPr="000E5666">
        <w:rPr>
          <w:bCs/>
          <w:sz w:val="24"/>
          <w:szCs w:val="24"/>
        </w:rPr>
        <w:t xml:space="preserve">Every year the World Bank's publishes its annual </w:t>
      </w:r>
      <w:r w:rsidRPr="000E5666">
        <w:rPr>
          <w:bCs/>
          <w:i/>
          <w:sz w:val="24"/>
          <w:szCs w:val="24"/>
        </w:rPr>
        <w:t>World Development Report</w:t>
      </w:r>
      <w:r w:rsidRPr="000E5666">
        <w:rPr>
          <w:bCs/>
          <w:sz w:val="24"/>
          <w:szCs w:val="24"/>
        </w:rPr>
        <w:t xml:space="preserve"> (WDR) which provides with an extraordinary window on development economics. The WDR report focuses on a different specific aspect of development each year. WDR edition in 2012 focused on </w:t>
      </w:r>
      <w:r w:rsidRPr="000E5666">
        <w:rPr>
          <w:bCs/>
          <w:i/>
          <w:sz w:val="24"/>
          <w:szCs w:val="24"/>
        </w:rPr>
        <w:t>Gender Equality and Development</w:t>
      </w:r>
      <w:r w:rsidRPr="000E5666">
        <w:rPr>
          <w:bCs/>
          <w:sz w:val="24"/>
          <w:szCs w:val="24"/>
          <w:vertAlign w:val="superscript"/>
        </w:rPr>
        <w:t>[vi]</w:t>
      </w:r>
      <w:r w:rsidRPr="000E5666">
        <w:rPr>
          <w:bCs/>
          <w:sz w:val="24"/>
          <w:szCs w:val="24"/>
        </w:rPr>
        <w:t xml:space="preserve">. It finds that women's lives around the world have improved dramatically, but gaps remain in many areas. A separate section of WDR 2012 was dedicated to the globalization and ICTs impact on gender equality: </w:t>
      </w:r>
      <w:r w:rsidRPr="000E5666">
        <w:rPr>
          <w:bCs/>
          <w:i/>
          <w:sz w:val="24"/>
          <w:szCs w:val="24"/>
        </w:rPr>
        <w:t>Globalization’s impact on gender equality: What’s happened and what’s needed.</w:t>
      </w:r>
      <w:r w:rsidR="00F74C6E">
        <w:rPr>
          <w:bCs/>
          <w:i/>
          <w:sz w:val="24"/>
          <w:szCs w:val="24"/>
        </w:rPr>
        <w:t xml:space="preserve"> </w:t>
      </w:r>
      <w:r w:rsidRPr="000E5666">
        <w:rPr>
          <w:bCs/>
          <w:i/>
          <w:sz w:val="24"/>
          <w:szCs w:val="24"/>
        </w:rPr>
        <w:t xml:space="preserve">The Little Data Book on Gender 2013 </w:t>
      </w:r>
      <w:r w:rsidRPr="000E5666">
        <w:rPr>
          <w:bCs/>
          <w:sz w:val="24"/>
          <w:szCs w:val="24"/>
          <w:vertAlign w:val="superscript"/>
        </w:rPr>
        <w:t>[vii]</w:t>
      </w:r>
      <w:r w:rsidRPr="000E5666">
        <w:rPr>
          <w:bCs/>
          <w:sz w:val="24"/>
          <w:szCs w:val="24"/>
        </w:rPr>
        <w:t xml:space="preserve"> presents gender-disaggregated data for </w:t>
      </w:r>
      <w:r w:rsidR="00F74C6E">
        <w:rPr>
          <w:bCs/>
          <w:sz w:val="24"/>
          <w:szCs w:val="24"/>
        </w:rPr>
        <w:t>over</w:t>
      </w:r>
      <w:r w:rsidRPr="000E5666">
        <w:rPr>
          <w:bCs/>
          <w:sz w:val="24"/>
          <w:szCs w:val="24"/>
        </w:rPr>
        <w:t xml:space="preserve"> 200 economies in an easy country-by-country reference on demography, education, health, labor force, political participation and the </w:t>
      </w:r>
      <w:r w:rsidR="00F74C6E">
        <w:rPr>
          <w:bCs/>
          <w:sz w:val="24"/>
          <w:szCs w:val="24"/>
        </w:rPr>
        <w:t>MDGs</w:t>
      </w:r>
      <w:r w:rsidRPr="000E5666">
        <w:rPr>
          <w:bCs/>
          <w:sz w:val="24"/>
          <w:szCs w:val="24"/>
        </w:rPr>
        <w:t xml:space="preserve">.  </w:t>
      </w:r>
    </w:p>
    <w:p w:rsidR="00202068" w:rsidRDefault="008609C8">
      <w:pPr>
        <w:pStyle w:val="Normal1"/>
        <w:spacing w:after="0"/>
        <w:jc w:val="both"/>
      </w:pPr>
      <w:r>
        <w:rPr>
          <w:b/>
          <w:sz w:val="24"/>
        </w:rPr>
        <w:t xml:space="preserve"> </w:t>
      </w:r>
    </w:p>
    <w:p w:rsidR="00202068" w:rsidRPr="000E5666" w:rsidRDefault="008609C8" w:rsidP="00F74C6E">
      <w:pPr>
        <w:pStyle w:val="Normal1"/>
        <w:spacing w:after="0" w:line="240" w:lineRule="auto"/>
        <w:jc w:val="both"/>
        <w:rPr>
          <w:bCs/>
          <w:sz w:val="24"/>
          <w:szCs w:val="24"/>
        </w:rPr>
      </w:pPr>
      <w:r w:rsidRPr="000E5666">
        <w:rPr>
          <w:bCs/>
          <w:sz w:val="24"/>
        </w:rPr>
        <w:t xml:space="preserve">The International Development Association (IDA) is the part of the World Bank, which provides funds to help the world’s poorest countries. Established in 1960, IDA aims to reduce poverty by providing loans (called “credits”) and grants for programs that boost economic growth, reduce inequalities, and improve people’s living conditions. Gender equality is a key priority for the </w:t>
      </w:r>
      <w:r w:rsidRPr="00F74C6E">
        <w:rPr>
          <w:bCs/>
          <w:sz w:val="24"/>
          <w:szCs w:val="24"/>
        </w:rPr>
        <w:t>World Bank’s IDA</w:t>
      </w:r>
      <w:r w:rsidRPr="00F74C6E">
        <w:rPr>
          <w:bCs/>
          <w:sz w:val="24"/>
          <w:szCs w:val="24"/>
          <w:vertAlign w:val="superscript"/>
        </w:rPr>
        <w:t>[x]</w:t>
      </w:r>
      <w:r w:rsidRPr="00F74C6E">
        <w:rPr>
          <w:bCs/>
          <w:sz w:val="24"/>
          <w:szCs w:val="24"/>
        </w:rPr>
        <w:t xml:space="preserve"> and works to reverse gender discrimination by getting girls to</w:t>
      </w:r>
      <w:r w:rsidRPr="000E5666">
        <w:rPr>
          <w:bCs/>
          <w:sz w:val="24"/>
        </w:rPr>
        <w:t xml:space="preserve"> school, helping women access land titles and financing to start small businesses, and ultimately helping to improve the economic prospects of families and communities. From 2002 to 2012 as results of IDA’s programs, more than 188 </w:t>
      </w:r>
      <w:r w:rsidRPr="000E5666">
        <w:rPr>
          <w:bCs/>
          <w:sz w:val="24"/>
          <w:szCs w:val="24"/>
        </w:rPr>
        <w:t>million pregnant women in IDA countries received prenatal care from a health provider. Gender parity in primary schools in IDA countries rose from 91 to 96 girls for every 100 boys enrolled, between 2000 - 2010</w:t>
      </w:r>
      <w:r w:rsidRPr="000E5666">
        <w:rPr>
          <w:bCs/>
          <w:sz w:val="24"/>
          <w:szCs w:val="24"/>
          <w:vertAlign w:val="superscript"/>
        </w:rPr>
        <w:t>[xi]</w:t>
      </w:r>
      <w:r w:rsidRPr="000E5666">
        <w:rPr>
          <w:bCs/>
          <w:sz w:val="24"/>
          <w:szCs w:val="24"/>
        </w:rPr>
        <w:t>.</w:t>
      </w:r>
    </w:p>
    <w:p w:rsidR="00202068" w:rsidRPr="000E5666" w:rsidRDefault="008609C8" w:rsidP="000E5666">
      <w:pPr>
        <w:pStyle w:val="Normal1"/>
        <w:spacing w:after="0" w:line="240" w:lineRule="auto"/>
        <w:jc w:val="both"/>
        <w:rPr>
          <w:bCs/>
          <w:sz w:val="24"/>
          <w:szCs w:val="24"/>
        </w:rPr>
      </w:pPr>
      <w:r w:rsidRPr="000E5666">
        <w:rPr>
          <w:bCs/>
          <w:sz w:val="24"/>
          <w:szCs w:val="24"/>
        </w:rPr>
        <w:t xml:space="preserve"> </w:t>
      </w:r>
    </w:p>
    <w:p w:rsidR="00202068" w:rsidRDefault="008609C8" w:rsidP="000E5666">
      <w:pPr>
        <w:pStyle w:val="Normal1"/>
        <w:spacing w:after="0" w:line="240" w:lineRule="auto"/>
        <w:jc w:val="both"/>
        <w:rPr>
          <w:bCs/>
          <w:sz w:val="24"/>
        </w:rPr>
      </w:pPr>
      <w:proofErr w:type="spellStart"/>
      <w:r w:rsidRPr="000E5666">
        <w:rPr>
          <w:bCs/>
          <w:i/>
          <w:sz w:val="24"/>
          <w:szCs w:val="24"/>
        </w:rPr>
        <w:t>infoDev</w:t>
      </w:r>
      <w:proofErr w:type="spellEnd"/>
      <w:r w:rsidRPr="000E5666">
        <w:rPr>
          <w:bCs/>
          <w:sz w:val="24"/>
          <w:szCs w:val="24"/>
          <w:vertAlign w:val="superscript"/>
        </w:rPr>
        <w:t>[xii]</w:t>
      </w:r>
      <w:r w:rsidRPr="000E5666">
        <w:rPr>
          <w:bCs/>
          <w:sz w:val="24"/>
          <w:szCs w:val="24"/>
        </w:rPr>
        <w:t xml:space="preserve"> also host various work on gender equality. Female entrepreneurs reinvest in their communities, drive growth, and inspire girls to chase</w:t>
      </w:r>
      <w:r w:rsidRPr="000E5666">
        <w:rPr>
          <w:bCs/>
          <w:sz w:val="24"/>
        </w:rPr>
        <w:t xml:space="preserve"> their own dreams though often faced with financial and cultural barriers. </w:t>
      </w:r>
      <w:proofErr w:type="spellStart"/>
      <w:r w:rsidRPr="000E5666">
        <w:rPr>
          <w:bCs/>
          <w:i/>
          <w:sz w:val="24"/>
        </w:rPr>
        <w:t>infoDev</w:t>
      </w:r>
      <w:proofErr w:type="spellEnd"/>
      <w:r w:rsidRPr="000E5666">
        <w:rPr>
          <w:bCs/>
          <w:sz w:val="24"/>
        </w:rPr>
        <w:t xml:space="preserve"> initiatives are helping women entrepreneurs across the globe change the face of development from the ground up.</w:t>
      </w:r>
    </w:p>
    <w:p w:rsidR="005F151C" w:rsidRPr="000E5666" w:rsidRDefault="005F151C" w:rsidP="000E5666">
      <w:pPr>
        <w:pStyle w:val="Normal1"/>
        <w:spacing w:after="0" w:line="240" w:lineRule="auto"/>
        <w:jc w:val="both"/>
        <w:rPr>
          <w:bCs/>
        </w:rPr>
      </w:pPr>
    </w:p>
    <w:p w:rsidR="00202068" w:rsidRDefault="008609C8">
      <w:pPr>
        <w:pStyle w:val="Normal1"/>
        <w:spacing w:after="0"/>
      </w:pPr>
      <w:r>
        <w:rPr>
          <w:b/>
          <w:sz w:val="32"/>
        </w:rPr>
        <w:t xml:space="preserve"> </w:t>
      </w:r>
    </w:p>
    <w:p w:rsidR="00202068" w:rsidRDefault="000E5666">
      <w:pPr>
        <w:pStyle w:val="Normal1"/>
      </w:pPr>
      <w:r>
        <w:rPr>
          <w:b/>
          <w:sz w:val="28"/>
        </w:rPr>
        <w:t>II</w:t>
      </w:r>
      <w:r w:rsidR="00F74C6E">
        <w:rPr>
          <w:b/>
          <w:sz w:val="28"/>
        </w:rPr>
        <w:t>.6</w:t>
      </w:r>
      <w:r w:rsidR="008609C8">
        <w:rPr>
          <w:b/>
          <w:sz w:val="28"/>
        </w:rPr>
        <w:t>. The Work of the GSMA</w:t>
      </w:r>
    </w:p>
    <w:p w:rsidR="00202068" w:rsidRPr="000E5666" w:rsidRDefault="008609C8" w:rsidP="005F151C">
      <w:pPr>
        <w:pStyle w:val="Normal1"/>
        <w:spacing w:after="0" w:line="240" w:lineRule="auto"/>
        <w:jc w:val="both"/>
        <w:rPr>
          <w:bCs/>
        </w:rPr>
      </w:pPr>
      <w:r w:rsidRPr="000E5666">
        <w:rPr>
          <w:bCs/>
          <w:sz w:val="24"/>
        </w:rPr>
        <w:t xml:space="preserve">GSMA raised the profile of the issue female access to ICTs significantly with the publication of its ground-breaking report on the subject, </w:t>
      </w:r>
      <w:r w:rsidRPr="000E5666">
        <w:rPr>
          <w:bCs/>
          <w:i/>
          <w:sz w:val="24"/>
        </w:rPr>
        <w:t>Women and Mobile: A Global Opportunity (</w:t>
      </w:r>
      <w:r w:rsidRPr="000E5666">
        <w:rPr>
          <w:bCs/>
          <w:sz w:val="24"/>
        </w:rPr>
        <w:t xml:space="preserve">GSMA/Cherie Blair Foundation for Women, 2011[xiii]). Based on field observations, this report documented gaps in access to mobile phones in different regions. Mobile phones are especially important, as the most widespread technological platform for access, with mobile cellular phone subscriptions projected to reach  6.835 billion worldwide at the end of 2013[xiv]. </w:t>
      </w:r>
      <w:r w:rsidR="005F151C">
        <w:rPr>
          <w:bCs/>
          <w:sz w:val="24"/>
        </w:rPr>
        <w:t>Annex Box 3</w:t>
      </w:r>
      <w:r w:rsidRPr="000E5666">
        <w:rPr>
          <w:bCs/>
          <w:sz w:val="24"/>
        </w:rPr>
        <w:t xml:space="preserve"> describes the work of the GSMA’s </w:t>
      </w:r>
      <w:proofErr w:type="spellStart"/>
      <w:r w:rsidRPr="000E5666">
        <w:rPr>
          <w:bCs/>
          <w:sz w:val="24"/>
        </w:rPr>
        <w:t>mWomen</w:t>
      </w:r>
      <w:proofErr w:type="spellEnd"/>
      <w:r w:rsidRPr="000E5666">
        <w:rPr>
          <w:bCs/>
          <w:sz w:val="24"/>
        </w:rPr>
        <w:t xml:space="preserve"> </w:t>
      </w:r>
      <w:proofErr w:type="spellStart"/>
      <w:r w:rsidRPr="000E5666">
        <w:rPr>
          <w:bCs/>
          <w:sz w:val="24"/>
        </w:rPr>
        <w:t>Programme</w:t>
      </w:r>
      <w:proofErr w:type="spellEnd"/>
      <w:r w:rsidRPr="000E5666">
        <w:rPr>
          <w:bCs/>
          <w:sz w:val="24"/>
        </w:rPr>
        <w:t>.</w:t>
      </w:r>
    </w:p>
    <w:p w:rsidR="005F151C" w:rsidRDefault="008609C8" w:rsidP="006E40F6">
      <w:pPr>
        <w:pStyle w:val="Normal1"/>
        <w:spacing w:after="0"/>
        <w:jc w:val="both"/>
      </w:pPr>
      <w:r>
        <w:rPr>
          <w:b/>
          <w:sz w:val="24"/>
        </w:rPr>
        <w:t xml:space="preserve"> </w:t>
      </w:r>
    </w:p>
    <w:p w:rsidR="005F151C" w:rsidRDefault="005F151C" w:rsidP="005F151C">
      <w:pPr>
        <w:pStyle w:val="Normal1"/>
        <w:spacing w:after="0" w:line="240" w:lineRule="auto"/>
        <w:jc w:val="both"/>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576"/>
      </w:tblGrid>
      <w:tr w:rsidR="005F151C" w:rsidTr="001040B8">
        <w:tc>
          <w:tcPr>
            <w:tcW w:w="9576" w:type="dxa"/>
            <w:shd w:val="clear" w:color="auto" w:fill="D9D9D9"/>
            <w:tcMar>
              <w:top w:w="100" w:type="dxa"/>
              <w:left w:w="108" w:type="dxa"/>
              <w:bottom w:w="100" w:type="dxa"/>
              <w:right w:w="108" w:type="dxa"/>
            </w:tcMar>
          </w:tcPr>
          <w:p w:rsidR="005F151C" w:rsidRDefault="005F151C" w:rsidP="001040B8">
            <w:pPr>
              <w:pStyle w:val="Normal1"/>
              <w:spacing w:before="120" w:after="0" w:line="240" w:lineRule="auto"/>
            </w:pPr>
            <w:r w:rsidRPr="006E40F6">
              <w:rPr>
                <w:b/>
                <w:sz w:val="24"/>
              </w:rPr>
              <w:t xml:space="preserve">Annex Box 3: GSMA’s </w:t>
            </w:r>
            <w:proofErr w:type="spellStart"/>
            <w:r w:rsidRPr="006E40F6">
              <w:rPr>
                <w:b/>
                <w:sz w:val="24"/>
              </w:rPr>
              <w:t>mWomen</w:t>
            </w:r>
            <w:proofErr w:type="spellEnd"/>
            <w:r w:rsidRPr="006E40F6">
              <w:rPr>
                <w:b/>
                <w:sz w:val="24"/>
              </w:rPr>
              <w:t xml:space="preserve"> </w:t>
            </w:r>
            <w:proofErr w:type="spellStart"/>
            <w:r w:rsidRPr="006E40F6">
              <w:rPr>
                <w:b/>
                <w:sz w:val="24"/>
              </w:rPr>
              <w:t>Programme</w:t>
            </w:r>
            <w:proofErr w:type="spellEnd"/>
            <w:r w:rsidRPr="006E40F6">
              <w:rPr>
                <w:b/>
                <w:sz w:val="24"/>
              </w:rPr>
              <w:t xml:space="preserve"> for Increasing Access</w:t>
            </w:r>
          </w:p>
          <w:p w:rsidR="005F151C" w:rsidRDefault="005F151C" w:rsidP="001040B8">
            <w:pPr>
              <w:pStyle w:val="Normal1"/>
              <w:spacing w:after="0" w:line="240" w:lineRule="auto"/>
              <w:jc w:val="both"/>
            </w:pPr>
          </w:p>
          <w:p w:rsidR="005F151C" w:rsidRDefault="005F151C" w:rsidP="006E40F6">
            <w:pPr>
              <w:pStyle w:val="Normal1"/>
              <w:spacing w:after="0" w:line="240" w:lineRule="auto"/>
              <w:jc w:val="both"/>
            </w:pPr>
            <w:r>
              <w:t xml:space="preserve">The </w:t>
            </w:r>
            <w:r>
              <w:rPr>
                <w:i/>
              </w:rPr>
              <w:t xml:space="preserve">GSMA </w:t>
            </w:r>
            <w:proofErr w:type="spellStart"/>
            <w:r>
              <w:rPr>
                <w:i/>
              </w:rPr>
              <w:t>mWomen</w:t>
            </w:r>
            <w:proofErr w:type="spellEnd"/>
            <w:r>
              <w:rPr>
                <w:i/>
              </w:rPr>
              <w:t xml:space="preserve"> </w:t>
            </w:r>
            <w:proofErr w:type="spellStart"/>
            <w:r>
              <w:rPr>
                <w:i/>
              </w:rPr>
              <w:t>Programme</w:t>
            </w:r>
            <w:proofErr w:type="spellEnd"/>
            <w:r>
              <w:rPr>
                <w:i/>
              </w:rPr>
              <w:t xml:space="preserve"> </w:t>
            </w:r>
            <w:r>
              <w:t xml:space="preserve">aims to increase the value women in low- and middle-income countries derive using mobile phones. 30% of women who did not own a mobile phone reported not </w:t>
            </w:r>
            <w:r>
              <w:lastRenderedPageBreak/>
              <w:t>seeing its value, either because their social networks were local or they had access to landlines</w:t>
            </w:r>
            <w:r>
              <w:rPr>
                <w:vertAlign w:val="superscript"/>
              </w:rPr>
              <w:footnoteReference w:id="65"/>
            </w:r>
            <w:r>
              <w:t xml:space="preserve">. The GSMA believes that women in low- and middle-income settings have greater interest in investing in mobile phones to gain access to services for their key needs. GSMA </w:t>
            </w:r>
            <w:proofErr w:type="spellStart"/>
            <w:r>
              <w:t>mWomen’s</w:t>
            </w:r>
            <w:proofErr w:type="spellEnd"/>
            <w:r>
              <w:t xml:space="preserve"> 2012 </w:t>
            </w:r>
            <w:r>
              <w:rPr>
                <w:i/>
              </w:rPr>
              <w:t>Striving and Surviving: Exploring the Lives of Base of the Pyramid Women</w:t>
            </w:r>
            <w:r>
              <w:t xml:space="preserve"> study asked women in four markets what they most value in life. Housing, children’s education, family health and stable incomes were valued most. GSMA </w:t>
            </w:r>
            <w:proofErr w:type="spellStart"/>
            <w:r>
              <w:t>mWomen</w:t>
            </w:r>
            <w:proofErr w:type="spellEnd"/>
            <w:r>
              <w:t xml:space="preserve"> is working with mobile operators, NGOs and other ecosystem partners to design mobile services that meet women’s core needs and encourage their adoption and use to improve lives.</w:t>
            </w:r>
          </w:p>
          <w:p w:rsidR="005F151C" w:rsidRDefault="005F151C" w:rsidP="001040B8">
            <w:pPr>
              <w:pStyle w:val="Normal1"/>
              <w:spacing w:after="0" w:line="240" w:lineRule="auto"/>
            </w:pPr>
          </w:p>
          <w:p w:rsidR="005F151C" w:rsidRDefault="005F151C" w:rsidP="001040B8">
            <w:pPr>
              <w:pStyle w:val="Normal1"/>
              <w:spacing w:after="0" w:line="240" w:lineRule="auto"/>
              <w:jc w:val="both"/>
            </w:pPr>
            <w:r>
              <w:t xml:space="preserve">The GSMA </w:t>
            </w:r>
            <w:proofErr w:type="spellStart"/>
            <w:r>
              <w:t>mWomen</w:t>
            </w:r>
            <w:proofErr w:type="spellEnd"/>
            <w:r>
              <w:t xml:space="preserve"> </w:t>
            </w:r>
            <w:proofErr w:type="spellStart"/>
            <w:r>
              <w:t>Programme’s</w:t>
            </w:r>
            <w:proofErr w:type="spellEnd"/>
            <w:r>
              <w:t xml:space="preserve"> 2013 study </w:t>
            </w:r>
            <w:r>
              <w:rPr>
                <w:i/>
              </w:rPr>
              <w:t xml:space="preserve">Unlocking the Potential: Women and Mobile Financial Services in Emerging Markets, </w:t>
            </w:r>
            <w:r>
              <w:t xml:space="preserve">created in partnership with Visa Inc., illustrates this virtuous circle.  Women are active household financial managers, yet often they lack access to formal financial tools, and informal methods for payment and savings don’t </w:t>
            </w:r>
            <w:proofErr w:type="spellStart"/>
            <w:r>
              <w:t>fulfil</w:t>
            </w:r>
            <w:proofErr w:type="spellEnd"/>
            <w:r>
              <w:t xml:space="preserve"> their needs for privacy, security, convenience and reliability. These gaps create barriers to women’s participation in the economy as farmers or small business owners. This study suggests that if mobile financial services are designed and marketed with women’s needs in mind, women and their families will be more interested in investing in mobile phones in order to access these services, which will lead in turn to increased access to critical financial services, participation in the economy and household incomes.  </w:t>
            </w:r>
          </w:p>
          <w:p w:rsidR="005F151C" w:rsidRDefault="005F151C" w:rsidP="001040B8">
            <w:pPr>
              <w:pStyle w:val="Normal1"/>
              <w:spacing w:after="0" w:line="240" w:lineRule="auto"/>
            </w:pPr>
          </w:p>
          <w:p w:rsidR="005F151C" w:rsidRDefault="005F151C" w:rsidP="001040B8">
            <w:pPr>
              <w:pStyle w:val="Normal1"/>
              <w:spacing w:after="0" w:line="240" w:lineRule="auto"/>
              <w:jc w:val="both"/>
            </w:pPr>
            <w:proofErr w:type="spellStart"/>
            <w:r>
              <w:t>Etisalat’s</w:t>
            </w:r>
            <w:proofErr w:type="spellEnd"/>
            <w:r>
              <w:t xml:space="preserve"> </w:t>
            </w:r>
            <w:r>
              <w:rPr>
                <w:i/>
              </w:rPr>
              <w:t>Mobile Baby</w:t>
            </w:r>
            <w:r>
              <w:t xml:space="preserve"> illustrates how an ecosystem partnership can create services of value to both men and women. The 2012 Global Mobile Award winner, the partnership includes </w:t>
            </w:r>
            <w:proofErr w:type="spellStart"/>
            <w:r>
              <w:t>Etisalat</w:t>
            </w:r>
            <w:proofErr w:type="spellEnd"/>
            <w:r>
              <w:t xml:space="preserve">, Qualcomm, D-Tree International and Great Connection Inc. </w:t>
            </w:r>
            <w:r>
              <w:rPr>
                <w:i/>
              </w:rPr>
              <w:t>Mobile Baby</w:t>
            </w:r>
            <w:r>
              <w:t xml:space="preserve"> is a suite of affordable services designed to reduce deaths associated with pregnancy in emerging markets. The tool enables remote monitoring of pregnancies by ultrasound, communications between midwives and medical facilities in cases of emergencies and education about warning signs, enabling health workers to act upon emergencies more quickly. </w:t>
            </w:r>
            <w:r>
              <w:rPr>
                <w:i/>
              </w:rPr>
              <w:t>Mobile Baby</w:t>
            </w:r>
            <w:r>
              <w:t xml:space="preserve"> is now available across </w:t>
            </w:r>
            <w:proofErr w:type="spellStart"/>
            <w:r>
              <w:t>Etisalat’s</w:t>
            </w:r>
            <w:proofErr w:type="spellEnd"/>
            <w:r>
              <w:t xml:space="preserve"> markets and has been tailored to include other local health priorities, such as polio eradication and child nutrition.</w:t>
            </w:r>
          </w:p>
          <w:p w:rsidR="005F151C" w:rsidRDefault="005F151C" w:rsidP="001040B8">
            <w:pPr>
              <w:pStyle w:val="Normal1"/>
              <w:spacing w:after="0" w:line="240" w:lineRule="auto"/>
            </w:pPr>
          </w:p>
          <w:p w:rsidR="005F151C" w:rsidRDefault="005F151C" w:rsidP="001040B8">
            <w:pPr>
              <w:pStyle w:val="Normal1"/>
              <w:spacing w:after="0" w:line="240" w:lineRule="auto"/>
            </w:pPr>
            <w:r>
              <w:rPr>
                <w:b/>
                <w:sz w:val="24"/>
              </w:rPr>
              <w:t>Partnership to increase women’s access and use at a global scale</w:t>
            </w:r>
          </w:p>
          <w:p w:rsidR="005F151C" w:rsidRDefault="005F151C" w:rsidP="001040B8">
            <w:pPr>
              <w:pStyle w:val="Normal1"/>
              <w:spacing w:after="0" w:line="240" w:lineRule="auto"/>
              <w:jc w:val="both"/>
            </w:pPr>
            <w:r>
              <w:t xml:space="preserve">GSMA works with the mobile industry, NGOs, Governments and the Broadband Commission, as the mobile ecosystem focuses its attention on the power of mobile to serve women and girls. The GSMA </w:t>
            </w:r>
            <w:proofErr w:type="spellStart"/>
            <w:r>
              <w:t>mWomen</w:t>
            </w:r>
            <w:proofErr w:type="spellEnd"/>
            <w:r>
              <w:t xml:space="preserve"> </w:t>
            </w:r>
            <w:proofErr w:type="spellStart"/>
            <w:r>
              <w:t>Programme</w:t>
            </w:r>
            <w:proofErr w:type="spellEnd"/>
            <w:r>
              <w:t xml:space="preserve"> demonstrates how the collective efforts of these partners can improve women’s lives, as well as those of their families and communities, on a global scale. We look forward to continued partnership as we together </w:t>
            </w:r>
            <w:proofErr w:type="spellStart"/>
            <w:r>
              <w:t>realise</w:t>
            </w:r>
            <w:proofErr w:type="spellEnd"/>
            <w:r>
              <w:t xml:space="preserve"> mobile’s full potential as a driver of global economic and social development. Visit </w:t>
            </w:r>
            <w:hyperlink r:id="rId27">
              <w:r>
                <w:rPr>
                  <w:color w:val="0000FF"/>
                  <w:u w:val="single"/>
                </w:rPr>
                <w:t>www.mWomen.org</w:t>
              </w:r>
            </w:hyperlink>
            <w:r>
              <w:t xml:space="preserve"> to learn more about the </w:t>
            </w:r>
            <w:proofErr w:type="spellStart"/>
            <w:r>
              <w:t>programme</w:t>
            </w:r>
            <w:proofErr w:type="spellEnd"/>
            <w:r>
              <w:t xml:space="preserve"> and review the rich repository of news, findings, tools and other resources.</w:t>
            </w:r>
          </w:p>
          <w:p w:rsidR="005F151C" w:rsidRDefault="005F151C" w:rsidP="001040B8">
            <w:pPr>
              <w:pStyle w:val="Normal1"/>
              <w:spacing w:after="0" w:line="240" w:lineRule="auto"/>
            </w:pPr>
          </w:p>
          <w:p w:rsidR="005F151C" w:rsidRDefault="005F151C" w:rsidP="001040B8">
            <w:pPr>
              <w:pStyle w:val="Normal1"/>
              <w:spacing w:after="120" w:line="240" w:lineRule="auto"/>
            </w:pPr>
            <w:r>
              <w:rPr>
                <w:sz w:val="20"/>
              </w:rPr>
              <w:t xml:space="preserve">Source: Dr, Anne </w:t>
            </w:r>
            <w:proofErr w:type="spellStart"/>
            <w:r>
              <w:rPr>
                <w:sz w:val="20"/>
              </w:rPr>
              <w:t>Bouverot</w:t>
            </w:r>
            <w:proofErr w:type="spellEnd"/>
            <w:r>
              <w:rPr>
                <w:sz w:val="20"/>
              </w:rPr>
              <w:t>, Director General, GSMA.</w:t>
            </w:r>
          </w:p>
        </w:tc>
      </w:tr>
    </w:tbl>
    <w:p w:rsidR="00202068" w:rsidRDefault="00202068" w:rsidP="000E5666">
      <w:pPr>
        <w:pStyle w:val="Normal1"/>
        <w:spacing w:after="0"/>
        <w:jc w:val="both"/>
        <w:rPr>
          <w:b/>
          <w:sz w:val="32"/>
        </w:rPr>
      </w:pPr>
    </w:p>
    <w:p w:rsidR="000E5666" w:rsidRDefault="000E5666" w:rsidP="000E5666">
      <w:pPr>
        <w:pStyle w:val="Normal1"/>
        <w:spacing w:after="0"/>
        <w:jc w:val="both"/>
      </w:pPr>
    </w:p>
    <w:p w:rsidR="00202068" w:rsidRDefault="00F74C6E">
      <w:pPr>
        <w:pStyle w:val="Normal1"/>
      </w:pPr>
      <w:r>
        <w:rPr>
          <w:b/>
          <w:sz w:val="28"/>
        </w:rPr>
        <w:t>II.7</w:t>
      </w:r>
      <w:r w:rsidR="008609C8">
        <w:rPr>
          <w:b/>
          <w:sz w:val="28"/>
        </w:rPr>
        <w:t>. The Work of the Private Sector [</w:t>
      </w:r>
      <w:r w:rsidR="008609C8">
        <w:rPr>
          <w:b/>
          <w:sz w:val="28"/>
          <w:highlight w:val="yellow"/>
        </w:rPr>
        <w:t>to be inserte</w:t>
      </w:r>
      <w:r w:rsidR="006E40F6">
        <w:rPr>
          <w:b/>
          <w:sz w:val="28"/>
          <w:highlight w:val="yellow"/>
        </w:rPr>
        <w:t>d/reviewed/finalize</w:t>
      </w:r>
      <w:r w:rsidR="008609C8">
        <w:rPr>
          <w:b/>
          <w:sz w:val="28"/>
          <w:highlight w:val="yellow"/>
        </w:rPr>
        <w:t>d</w:t>
      </w:r>
      <w:r w:rsidR="008609C8">
        <w:rPr>
          <w:b/>
          <w:sz w:val="28"/>
        </w:rPr>
        <w:t>]</w:t>
      </w:r>
    </w:p>
    <w:p w:rsidR="00202068" w:rsidRPr="006330DE" w:rsidRDefault="008609C8" w:rsidP="006E40F6">
      <w:pPr>
        <w:pStyle w:val="Normal1"/>
        <w:spacing w:after="0" w:line="240" w:lineRule="auto"/>
        <w:jc w:val="both"/>
        <w:rPr>
          <w:bCs/>
        </w:rPr>
      </w:pPr>
      <w:r w:rsidRPr="006330DE">
        <w:rPr>
          <w:bCs/>
          <w:sz w:val="24"/>
        </w:rPr>
        <w:t xml:space="preserve">A number of private sector companies now run </w:t>
      </w:r>
      <w:proofErr w:type="spellStart"/>
      <w:r w:rsidRPr="006330DE">
        <w:rPr>
          <w:bCs/>
          <w:sz w:val="24"/>
        </w:rPr>
        <w:t>programmes</w:t>
      </w:r>
      <w:proofErr w:type="spellEnd"/>
      <w:r w:rsidRPr="006330DE">
        <w:rPr>
          <w:bCs/>
          <w:sz w:val="24"/>
        </w:rPr>
        <w:t xml:space="preserve"> and initiatives to extend access to ICTs and ICT skills. Cisco’s Networking Academies is described in </w:t>
      </w:r>
      <w:r w:rsidR="006E40F6">
        <w:rPr>
          <w:bCs/>
          <w:sz w:val="24"/>
        </w:rPr>
        <w:t>Annex Box</w:t>
      </w:r>
      <w:r w:rsidRPr="006330DE">
        <w:rPr>
          <w:bCs/>
          <w:sz w:val="24"/>
        </w:rPr>
        <w:t xml:space="preserve"> 4. Intel runs a </w:t>
      </w:r>
      <w:proofErr w:type="spellStart"/>
      <w:r w:rsidRPr="006330DE">
        <w:rPr>
          <w:bCs/>
          <w:sz w:val="24"/>
        </w:rPr>
        <w:lastRenderedPageBreak/>
        <w:t>programme</w:t>
      </w:r>
      <w:proofErr w:type="spellEnd"/>
      <w:r w:rsidRPr="006330DE">
        <w:rPr>
          <w:bCs/>
          <w:sz w:val="24"/>
        </w:rPr>
        <w:t xml:space="preserve"> of training </w:t>
      </w:r>
      <w:proofErr w:type="spellStart"/>
      <w:r w:rsidRPr="006330DE">
        <w:rPr>
          <w:bCs/>
          <w:sz w:val="24"/>
        </w:rPr>
        <w:t>centres</w:t>
      </w:r>
      <w:proofErr w:type="spellEnd"/>
      <w:r w:rsidRPr="006330DE">
        <w:rPr>
          <w:bCs/>
          <w:sz w:val="24"/>
        </w:rPr>
        <w:t>, with a requirement to train an equal number of girls as boys, which have trained a total of 7 million students and 3.5 million girls to date.</w:t>
      </w:r>
    </w:p>
    <w:p w:rsidR="00202068" w:rsidRPr="006330DE" w:rsidRDefault="008609C8" w:rsidP="006330DE">
      <w:pPr>
        <w:pStyle w:val="Normal1"/>
        <w:spacing w:after="0" w:line="240" w:lineRule="auto"/>
        <w:jc w:val="both"/>
        <w:rPr>
          <w:bCs/>
        </w:rPr>
      </w:pPr>
      <w:r w:rsidRPr="006330DE">
        <w:rPr>
          <w:bCs/>
          <w:sz w:val="32"/>
        </w:rPr>
        <w:t xml:space="preserve"> </w:t>
      </w:r>
    </w:p>
    <w:p w:rsidR="00202068" w:rsidRDefault="008609C8" w:rsidP="006330DE">
      <w:pPr>
        <w:pStyle w:val="Normal1"/>
        <w:spacing w:after="0" w:line="240" w:lineRule="auto"/>
        <w:jc w:val="both"/>
        <w:rPr>
          <w:bCs/>
          <w:sz w:val="24"/>
        </w:rPr>
      </w:pPr>
      <w:r w:rsidRPr="006330DE">
        <w:rPr>
          <w:bCs/>
          <w:sz w:val="24"/>
        </w:rPr>
        <w:t xml:space="preserve">The Alcatel-Lucent Foundation has partnered with World Education, Inc. to implement </w:t>
      </w:r>
      <w:proofErr w:type="spellStart"/>
      <w:r w:rsidRPr="006330DE">
        <w:rPr>
          <w:bCs/>
          <w:sz w:val="24"/>
        </w:rPr>
        <w:t>ConnectEd</w:t>
      </w:r>
      <w:proofErr w:type="spellEnd"/>
      <w:r w:rsidRPr="006330DE">
        <w:rPr>
          <w:bCs/>
          <w:sz w:val="24"/>
        </w:rPr>
        <w:t xml:space="preserve">, a </w:t>
      </w:r>
      <w:proofErr w:type="spellStart"/>
      <w:r w:rsidRPr="006330DE">
        <w:rPr>
          <w:bCs/>
          <w:sz w:val="24"/>
        </w:rPr>
        <w:t>programme</w:t>
      </w:r>
      <w:proofErr w:type="spellEnd"/>
      <w:r w:rsidRPr="006330DE">
        <w:rPr>
          <w:bCs/>
          <w:sz w:val="24"/>
        </w:rPr>
        <w:t xml:space="preserve"> launched in April 2011 to address factors limiting the work and life options of disadvantaged youth, with an emphasis on girls and women[xv]. The program prepares 13,500 young people from marginalized communities in Australia, Brazil, China, India, and Indonesia for the world of work. In many countries, young people are reaching early adulthood without the right skills. </w:t>
      </w:r>
      <w:proofErr w:type="spellStart"/>
      <w:r w:rsidRPr="006330DE">
        <w:rPr>
          <w:bCs/>
          <w:sz w:val="24"/>
        </w:rPr>
        <w:t>ConnectEd</w:t>
      </w:r>
      <w:proofErr w:type="spellEnd"/>
      <w:r w:rsidRPr="006330DE">
        <w:rPr>
          <w:bCs/>
          <w:sz w:val="24"/>
        </w:rPr>
        <w:t xml:space="preserve"> hopes to equip young people with skills to gain secure employment and livelihood opportunities through scholarships, skills courses, school re-entry classes, job skills training, work placements and 'youth civic voice' actions. Alcatel-Lucent employees participate actively, using their expertise to help with activity implementation and serving as role-models, mentors and advisers to youth participants in all countries.</w:t>
      </w:r>
    </w:p>
    <w:p w:rsidR="006E40F6" w:rsidRDefault="006E40F6" w:rsidP="006330DE">
      <w:pPr>
        <w:pStyle w:val="Normal1"/>
        <w:spacing w:after="0" w:line="240" w:lineRule="auto"/>
        <w:jc w:val="both"/>
        <w:rPr>
          <w:bCs/>
          <w:sz w:val="24"/>
        </w:rPr>
      </w:pPr>
    </w:p>
    <w:tbl>
      <w:tblPr>
        <w:tblStyle w:val="TableGrid"/>
        <w:tblW w:w="0" w:type="auto"/>
        <w:shd w:val="clear" w:color="auto" w:fill="D9D9D9" w:themeFill="background1" w:themeFillShade="D9"/>
        <w:tblLook w:val="04A0"/>
      </w:tblPr>
      <w:tblGrid>
        <w:gridCol w:w="9576"/>
      </w:tblGrid>
      <w:tr w:rsidR="006E40F6" w:rsidTr="006E40F6">
        <w:tc>
          <w:tcPr>
            <w:tcW w:w="9576" w:type="dxa"/>
            <w:shd w:val="clear" w:color="auto" w:fill="D9D9D9" w:themeFill="background1" w:themeFillShade="D9"/>
          </w:tcPr>
          <w:p w:rsidR="006E40F6" w:rsidRPr="00E22D93" w:rsidRDefault="006E40F6" w:rsidP="006E40F6">
            <w:pPr>
              <w:spacing w:before="120"/>
              <w:rPr>
                <w:b/>
                <w:bCs/>
                <w:sz w:val="24"/>
                <w:szCs w:val="24"/>
              </w:rPr>
            </w:pPr>
            <w:r>
              <w:rPr>
                <w:b/>
                <w:bCs/>
                <w:sz w:val="24"/>
                <w:szCs w:val="24"/>
              </w:rPr>
              <w:t>Annex Box 4</w:t>
            </w:r>
            <w:r w:rsidRPr="00E22D93">
              <w:rPr>
                <w:b/>
                <w:bCs/>
                <w:sz w:val="24"/>
                <w:szCs w:val="24"/>
              </w:rPr>
              <w:t xml:space="preserve">: </w:t>
            </w:r>
            <w:r>
              <w:rPr>
                <w:b/>
                <w:bCs/>
                <w:sz w:val="24"/>
                <w:szCs w:val="24"/>
              </w:rPr>
              <w:t>Cisco’s Networking Academies</w:t>
            </w:r>
            <w:r w:rsidRPr="00E22D93">
              <w:rPr>
                <w:b/>
                <w:bCs/>
                <w:sz w:val="24"/>
                <w:szCs w:val="24"/>
              </w:rPr>
              <w:t xml:space="preserve"> </w:t>
            </w:r>
          </w:p>
          <w:p w:rsidR="006E40F6" w:rsidRPr="00E22D93" w:rsidRDefault="006E40F6" w:rsidP="006E40F6">
            <w:pPr>
              <w:rPr>
                <w:rFonts w:asciiTheme="majorHAnsi" w:hAnsiTheme="majorHAnsi"/>
                <w:sz w:val="16"/>
                <w:szCs w:val="16"/>
              </w:rPr>
            </w:pPr>
          </w:p>
          <w:p w:rsidR="006E40F6" w:rsidRPr="00E22D93" w:rsidRDefault="006E40F6" w:rsidP="006E40F6">
            <w:pPr>
              <w:jc w:val="both"/>
            </w:pPr>
            <w:r w:rsidRPr="00E22D93">
              <w:t xml:space="preserve">To help build the skills that women need in technology, Cisco helps train hundreds of thousands of women through the Cisco Networking Academy </w:t>
            </w:r>
            <w:proofErr w:type="spellStart"/>
            <w:r w:rsidRPr="00E22D93">
              <w:t>program</w:t>
            </w:r>
            <w:r>
              <w:t>me</w:t>
            </w:r>
            <w:proofErr w:type="spellEnd"/>
            <w:r w:rsidRPr="00E22D93">
              <w:rPr>
                <w:vertAlign w:val="superscript"/>
              </w:rPr>
              <w:endnoteReference w:id="1"/>
            </w:r>
            <w:r w:rsidRPr="00E22D93">
              <w:t>, which prepares students for IT careers and higher education in engineering, computer science and related fields through coursework and training across 10,000 academies, in 165 countries. To date, over 4 million students have participated in the program, which now welcomes a million students a year.</w:t>
            </w:r>
            <w:r w:rsidRPr="00E22D93">
              <w:rPr>
                <w:rFonts w:asciiTheme="majorHAnsi" w:hAnsiTheme="majorHAnsi"/>
              </w:rPr>
              <w:t xml:space="preserve"> </w:t>
            </w:r>
            <w:r w:rsidRPr="00E22D93">
              <w:t xml:space="preserve">The Cisco Networking Academy began in 1997 with 64 schools, and today partners with institutions ranging from secondary schools and universities to community organizations </w:t>
            </w:r>
            <w:r>
              <w:t xml:space="preserve">such as vocational training </w:t>
            </w:r>
            <w:proofErr w:type="spellStart"/>
            <w:r>
              <w:t>centre</w:t>
            </w:r>
            <w:r w:rsidRPr="00E22D93">
              <w:t>s</w:t>
            </w:r>
            <w:proofErr w:type="spellEnd"/>
            <w:r w:rsidRPr="00E22D93">
              <w:t xml:space="preserve"> and correctional facilities. ICT education is provided through in-classroom learning and innovative cloud-based curricula, to help students improve their career and economic opportunities. </w:t>
            </w:r>
          </w:p>
          <w:p w:rsidR="006E40F6" w:rsidRPr="006E40F6" w:rsidRDefault="006E40F6" w:rsidP="006E40F6">
            <w:pPr>
              <w:jc w:val="both"/>
              <w:rPr>
                <w:sz w:val="16"/>
                <w:szCs w:val="16"/>
              </w:rPr>
            </w:pPr>
          </w:p>
          <w:p w:rsidR="006E40F6" w:rsidRPr="00E22D93" w:rsidRDefault="006E40F6" w:rsidP="00B262C3">
            <w:pPr>
              <w:jc w:val="both"/>
            </w:pPr>
            <w:r w:rsidRPr="00E22D93">
              <w:t xml:space="preserve">Networking Academy also strives to empower women by supporting their professional development and encouraging gender equality within the ICT industry. In Serbia, one Networking Academy focuses on educating a cohort of women in networking technology, along with soft skill techniques and training to ensure they presented themselves in the best possible light to enter the workforce. The </w:t>
            </w:r>
            <w:proofErr w:type="spellStart"/>
            <w:r w:rsidRPr="00E22D93">
              <w:t>F_email</w:t>
            </w:r>
            <w:proofErr w:type="spellEnd"/>
            <w:r w:rsidRPr="00E22D93">
              <w:t xml:space="preserve"> project, started by </w:t>
            </w:r>
            <w:proofErr w:type="spellStart"/>
            <w:r w:rsidRPr="00E22D93">
              <w:t>Mladen</w:t>
            </w:r>
            <w:proofErr w:type="spellEnd"/>
            <w:r w:rsidRPr="00E22D93">
              <w:t xml:space="preserve"> </w:t>
            </w:r>
            <w:proofErr w:type="spellStart"/>
            <w:r w:rsidRPr="00E22D93">
              <w:t>Koprivica</w:t>
            </w:r>
            <w:proofErr w:type="spellEnd"/>
            <w:r w:rsidRPr="00E22D93">
              <w:t>, a Cisco Networking Academy instructor at the University of Belgrade, School of Electrical Engineering, helps empower women and starts in the classroom, combines technical skills with soft skills</w:t>
            </w:r>
            <w:r w:rsidRPr="00E22D93">
              <w:rPr>
                <w:vertAlign w:val="superscript"/>
              </w:rPr>
              <w:endnoteReference w:id="2"/>
            </w:r>
            <w:r w:rsidRPr="00E22D93">
              <w:t xml:space="preserve">. Each year, 150 applicants apply for 16 spots in a program designed just for women. While some have experience in the technology sector, half of each class do not and come from background as diverse as artists, language professors, architects and stay-at-home parents. To date, some 83 women have successfully graduated and gained the self-confidence they needed to work in industries they never thought possible. </w:t>
            </w:r>
            <w:r w:rsidR="00B262C3">
              <w:t>In Jordan, “Achieving E-quality in ICT” (AEQ) project is a joint collaboration between Cisco, UN Women, and the Jordanian Government which aims to bring more female university students into the ICT field</w:t>
            </w:r>
            <w:r w:rsidR="00B262C3">
              <w:rPr>
                <w:vertAlign w:val="superscript"/>
              </w:rPr>
              <w:footnoteReference w:id="66"/>
            </w:r>
            <w:r w:rsidR="00B262C3">
              <w:t xml:space="preserve">.  In Saudi Arabia, the Cisco Academy at </w:t>
            </w:r>
            <w:proofErr w:type="spellStart"/>
            <w:r w:rsidR="00B262C3">
              <w:t>Effat</w:t>
            </w:r>
            <w:proofErr w:type="spellEnd"/>
            <w:r w:rsidR="00B262C3">
              <w:t xml:space="preserve"> University is the leading non-profit institution higher education for women and has grown to 5 women’s universities in Saudi Arabia</w:t>
            </w:r>
            <w:r w:rsidR="00B262C3">
              <w:rPr>
                <w:vertAlign w:val="superscript"/>
              </w:rPr>
              <w:footnoteReference w:id="67"/>
            </w:r>
            <w:r w:rsidR="00B262C3">
              <w:t>.</w:t>
            </w:r>
          </w:p>
          <w:p w:rsidR="006E40F6" w:rsidRPr="006E40F6" w:rsidRDefault="006E40F6" w:rsidP="006E40F6">
            <w:pPr>
              <w:widowControl w:val="0"/>
              <w:autoSpaceDE w:val="0"/>
              <w:autoSpaceDN w:val="0"/>
              <w:adjustRightInd w:val="0"/>
              <w:jc w:val="both"/>
              <w:rPr>
                <w:sz w:val="16"/>
                <w:szCs w:val="16"/>
              </w:rPr>
            </w:pPr>
            <w:r w:rsidRPr="00E22D93">
              <w:t> </w:t>
            </w:r>
          </w:p>
          <w:p w:rsidR="006E40F6" w:rsidRPr="00E22D93" w:rsidRDefault="006E40F6" w:rsidP="006E40F6">
            <w:pPr>
              <w:widowControl w:val="0"/>
              <w:autoSpaceDE w:val="0"/>
              <w:autoSpaceDN w:val="0"/>
              <w:adjustRightInd w:val="0"/>
              <w:jc w:val="both"/>
            </w:pPr>
            <w:r w:rsidRPr="00E22D93">
              <w:t xml:space="preserve">And students of the Networking Academies are finding way to share their acquired skills with others such as the Student IT Ambassadors (SITA) volunteer program in India where students who have learned </w:t>
            </w:r>
            <w:r w:rsidRPr="00E22D93">
              <w:lastRenderedPageBreak/>
              <w:t xml:space="preserve">skills through Networking Academies to give back to local communities.  Recently, 15 SITAs worked with Literacy India, VIT University, </w:t>
            </w:r>
            <w:proofErr w:type="spellStart"/>
            <w:r w:rsidRPr="00E22D93">
              <w:t>Vellor</w:t>
            </w:r>
            <w:proofErr w:type="spellEnd"/>
            <w:r w:rsidRPr="00E22D93">
              <w:t xml:space="preserve">, and Amity University, </w:t>
            </w:r>
            <w:proofErr w:type="spellStart"/>
            <w:r w:rsidRPr="00E22D93">
              <w:t>Noida</w:t>
            </w:r>
            <w:proofErr w:type="spellEnd"/>
            <w:r w:rsidRPr="00E22D93">
              <w:t>, to train 35 rural women and 40 young females students on networking basics, on-line train travel, writing and sending email and Google searches. Similarly, the Spark for Women Project in Turkey, engages volunteers to train local women through a series of professional training to prepare them for the workforce.  During one intensive week, participants attend 75 hours of IT instruction through Networking Academy IT Essentials course</w:t>
            </w:r>
            <w:r w:rsidRPr="00E22D93">
              <w:rPr>
                <w:vertAlign w:val="superscript"/>
              </w:rPr>
              <w:endnoteReference w:id="3"/>
            </w:r>
            <w:r w:rsidRPr="00E22D93">
              <w:t>.</w:t>
            </w:r>
          </w:p>
          <w:p w:rsidR="006E40F6" w:rsidRPr="006E40F6" w:rsidRDefault="006E40F6" w:rsidP="006E40F6">
            <w:pPr>
              <w:rPr>
                <w:sz w:val="16"/>
                <w:szCs w:val="16"/>
              </w:rPr>
            </w:pPr>
          </w:p>
          <w:p w:rsidR="006E40F6" w:rsidRDefault="006E40F6" w:rsidP="006E40F6">
            <w:pPr>
              <w:pStyle w:val="Normal1"/>
              <w:spacing w:after="120"/>
              <w:jc w:val="both"/>
              <w:rPr>
                <w:bCs/>
                <w:sz w:val="24"/>
              </w:rPr>
            </w:pPr>
            <w:r w:rsidRPr="00E22D93">
              <w:rPr>
                <w:sz w:val="20"/>
                <w:szCs w:val="20"/>
              </w:rPr>
              <w:t>Source: Monique Morrow, CTO Cisco Services, Cisco Systems.</w:t>
            </w:r>
          </w:p>
        </w:tc>
      </w:tr>
    </w:tbl>
    <w:p w:rsidR="006E40F6" w:rsidRDefault="006E40F6" w:rsidP="006330DE">
      <w:pPr>
        <w:pStyle w:val="Normal1"/>
        <w:spacing w:after="0" w:line="240" w:lineRule="auto"/>
        <w:jc w:val="both"/>
        <w:rPr>
          <w:bCs/>
          <w:sz w:val="24"/>
        </w:rPr>
      </w:pPr>
    </w:p>
    <w:p w:rsidR="006330DE" w:rsidRPr="00E22D93" w:rsidRDefault="006330DE" w:rsidP="006330DE"/>
    <w:tbl>
      <w:tblPr>
        <w:tblStyle w:val="TableGrid"/>
        <w:tblW w:w="0" w:type="auto"/>
        <w:shd w:val="clear" w:color="auto" w:fill="D9D9D9" w:themeFill="background1" w:themeFillShade="D9"/>
        <w:tblLook w:val="04A0"/>
      </w:tblPr>
      <w:tblGrid>
        <w:gridCol w:w="9576"/>
      </w:tblGrid>
      <w:tr w:rsidR="006330DE" w:rsidTr="001040B8">
        <w:tc>
          <w:tcPr>
            <w:tcW w:w="9576" w:type="dxa"/>
            <w:shd w:val="clear" w:color="auto" w:fill="D9D9D9" w:themeFill="background1" w:themeFillShade="D9"/>
          </w:tcPr>
          <w:p w:rsidR="006330DE" w:rsidRPr="00E22D93" w:rsidRDefault="006330DE" w:rsidP="001040B8">
            <w:pPr>
              <w:pStyle w:val="Default"/>
              <w:spacing w:before="120"/>
              <w:jc w:val="both"/>
            </w:pPr>
            <w:r>
              <w:rPr>
                <w:b/>
                <w:bCs/>
              </w:rPr>
              <w:t>Annex Box 5</w:t>
            </w:r>
            <w:r w:rsidRPr="00E22D93">
              <w:rPr>
                <w:b/>
                <w:bCs/>
              </w:rPr>
              <w:t xml:space="preserve">: Gender Equality is not just an issue for Women! </w:t>
            </w:r>
          </w:p>
          <w:p w:rsidR="006330DE" w:rsidRPr="00E22D93" w:rsidRDefault="006330DE" w:rsidP="001040B8">
            <w:pPr>
              <w:pStyle w:val="Default"/>
              <w:jc w:val="both"/>
              <w:rPr>
                <w:sz w:val="16"/>
                <w:szCs w:val="16"/>
              </w:rPr>
            </w:pPr>
          </w:p>
          <w:p w:rsidR="006330DE" w:rsidRPr="00E22D93" w:rsidRDefault="006330DE" w:rsidP="001040B8">
            <w:pPr>
              <w:jc w:val="both"/>
              <w:rPr>
                <w:rFonts w:eastAsia="Times New Roman" w:cs="Segoe UI"/>
              </w:rPr>
            </w:pPr>
            <w:r w:rsidRPr="00E22D93">
              <w:rPr>
                <w:rFonts w:eastAsia="Times New Roman" w:cs="Segoe UI"/>
              </w:rPr>
              <w:t xml:space="preserve">At Alcatel-Lucent, the richness of diversity among our employees is a source of strength that allows everyone within the company to develop new ways of looking at issues and to contribute creative thinking. In today’s global environment, we believe more than ever that it is crucial to understand the cultures, customs and needs of employees, customers and regional markets. While women make up more than 50% of most talent pools and represent a large contingent of the Company’s end-users, they are not equally represented among our employees and management – Alcatel-Lucent has made it a business imperative to correct this misalignment. </w:t>
            </w:r>
          </w:p>
          <w:p w:rsidR="006330DE" w:rsidRPr="00E22D93" w:rsidRDefault="006330DE" w:rsidP="001040B8">
            <w:pPr>
              <w:jc w:val="both"/>
              <w:rPr>
                <w:rFonts w:eastAsia="Times New Roman" w:cs="Segoe UI"/>
                <w:sz w:val="16"/>
                <w:szCs w:val="16"/>
              </w:rPr>
            </w:pPr>
            <w:r w:rsidRPr="00E22D93">
              <w:rPr>
                <w:rFonts w:eastAsia="Times New Roman" w:cs="Segoe UI"/>
              </w:rPr>
              <w:t> </w:t>
            </w:r>
          </w:p>
          <w:p w:rsidR="006330DE" w:rsidRPr="00E22D93" w:rsidRDefault="006330DE" w:rsidP="001040B8">
            <w:pPr>
              <w:spacing w:after="150"/>
              <w:jc w:val="both"/>
              <w:rPr>
                <w:rFonts w:eastAsia="Times New Roman" w:cs="Segoe UI"/>
              </w:rPr>
            </w:pPr>
            <w:r w:rsidRPr="00E22D93">
              <w:rPr>
                <w:rFonts w:eastAsia="Times New Roman" w:cs="Segoe UI"/>
              </w:rPr>
              <w:t>Since women’s empowerment will not happen without the engagement and support of men, at the end of 2012, Alcatel-Lucent launched sessions on gender diversity as part of the Alcatel-Lucent overall global strategy.  These awareness-building sessions engage people managers, appealing to their sense of fairness and also  desire to be better leaders.  The workshop content includes why diversity is a business imperative for Alcatel-Lucent, and address the unconscious biases, assumptions and stereotypes about working women that are well-researched and substantiated in many external studies. Participants share and agree on actions to take to create a more gender balanced workplace, and ways they can better recruit, engage, motivate and develop professional women, thus leading to higher team and company performance.  To date, the workshops have reached over 500 people managers and leaders.</w:t>
            </w:r>
          </w:p>
          <w:p w:rsidR="006330DE" w:rsidRPr="00E22D93" w:rsidRDefault="006330DE" w:rsidP="001040B8">
            <w:pPr>
              <w:jc w:val="both"/>
              <w:rPr>
                <w:rFonts w:eastAsia="Times New Roman" w:cs="Segoe UI"/>
              </w:rPr>
            </w:pPr>
            <w:r w:rsidRPr="00E22D93">
              <w:rPr>
                <w:rFonts w:eastAsia="Times New Roman" w:cs="Segoe UI"/>
              </w:rPr>
              <w:t xml:space="preserve">Alcatel-Lucent also launched </w:t>
            </w:r>
            <w:proofErr w:type="spellStart"/>
            <w:r w:rsidRPr="00E22D93">
              <w:rPr>
                <w:rFonts w:eastAsia="Times New Roman" w:cs="Segoe UI"/>
                <w:color w:val="000000"/>
              </w:rPr>
              <w:t>StrongHer</w:t>
            </w:r>
            <w:proofErr w:type="spellEnd"/>
            <w:r w:rsidRPr="00E22D93">
              <w:rPr>
                <w:rFonts w:eastAsia="Times New Roman" w:cs="Segoe UI"/>
                <w:color w:val="000000"/>
              </w:rPr>
              <w:t xml:space="preserve"> in 2011, an employee networking and support group created by Alcatel-Lucent women, which connects 830+ members (16% of whom are men) in over 40 countries. In 2012, </w:t>
            </w:r>
            <w:proofErr w:type="spellStart"/>
            <w:r w:rsidRPr="00E22D93">
              <w:rPr>
                <w:rFonts w:eastAsia="Times New Roman" w:cs="Segoe UI"/>
                <w:color w:val="000000"/>
              </w:rPr>
              <w:t>StrongHer</w:t>
            </w:r>
            <w:proofErr w:type="spellEnd"/>
            <w:r w:rsidRPr="00E22D93">
              <w:rPr>
                <w:rFonts w:eastAsia="Times New Roman" w:cs="Segoe UI"/>
                <w:color w:val="000000"/>
              </w:rPr>
              <w:t xml:space="preserve"> organized some 50 events (mostly in France, India and the U.S.) on topics such as work/life balance, leadership and openness. It boosted its internal presence within Alcatel-Lucent by establishing new groups in Germany, France and Ireland, and by adding to its highly collaborative online community, which features more than 500 blog posts and discussions to date. It also developed its external presence by establishing contacts with other diversity-aware companies and by launching its own Twitter account (@</w:t>
            </w:r>
            <w:proofErr w:type="spellStart"/>
            <w:r w:rsidRPr="00E22D93">
              <w:rPr>
                <w:rFonts w:eastAsia="Times New Roman" w:cs="Segoe UI"/>
                <w:color w:val="000000"/>
              </w:rPr>
              <w:t>Strong_Her</w:t>
            </w:r>
            <w:proofErr w:type="spellEnd"/>
            <w:r w:rsidRPr="00E22D93">
              <w:rPr>
                <w:rFonts w:eastAsia="Times New Roman" w:cs="Segoe UI"/>
                <w:color w:val="000000"/>
              </w:rPr>
              <w:t>).</w:t>
            </w:r>
            <w:r w:rsidRPr="00E22D93">
              <w:rPr>
                <w:rFonts w:eastAsia="Times New Roman" w:cs="Segoe UI"/>
                <w:color w:val="1F497D"/>
              </w:rPr>
              <w:t xml:space="preserve">   </w:t>
            </w:r>
          </w:p>
          <w:p w:rsidR="006330DE" w:rsidRPr="00E22D93" w:rsidRDefault="006330DE" w:rsidP="001040B8">
            <w:pPr>
              <w:jc w:val="both"/>
              <w:rPr>
                <w:rFonts w:eastAsia="Times New Roman" w:cs="Segoe UI"/>
                <w:sz w:val="16"/>
                <w:szCs w:val="16"/>
              </w:rPr>
            </w:pPr>
          </w:p>
          <w:p w:rsidR="006330DE" w:rsidRDefault="006330DE" w:rsidP="001040B8">
            <w:pPr>
              <w:jc w:val="both"/>
              <w:rPr>
                <w:sz w:val="20"/>
                <w:szCs w:val="20"/>
              </w:rPr>
            </w:pPr>
            <w:r w:rsidRPr="00E22D93">
              <w:rPr>
                <w:sz w:val="20"/>
                <w:szCs w:val="20"/>
              </w:rPr>
              <w:t>Source: Alcatel Lucent.</w:t>
            </w:r>
          </w:p>
          <w:p w:rsidR="006330DE" w:rsidRDefault="006330DE" w:rsidP="001040B8">
            <w:pPr>
              <w:jc w:val="both"/>
              <w:rPr>
                <w:sz w:val="24"/>
                <w:szCs w:val="24"/>
              </w:rPr>
            </w:pPr>
          </w:p>
        </w:tc>
      </w:tr>
    </w:tbl>
    <w:p w:rsidR="006330DE" w:rsidRDefault="006330DE" w:rsidP="006330DE">
      <w:pPr>
        <w:spacing w:after="0" w:line="240" w:lineRule="auto"/>
        <w:jc w:val="both"/>
        <w:rPr>
          <w:sz w:val="24"/>
          <w:szCs w:val="24"/>
        </w:rPr>
      </w:pPr>
    </w:p>
    <w:p w:rsidR="006330DE" w:rsidRPr="006330DE" w:rsidRDefault="006330DE" w:rsidP="006330DE">
      <w:pPr>
        <w:pStyle w:val="Normal1"/>
        <w:spacing w:after="0" w:line="240" w:lineRule="auto"/>
        <w:jc w:val="both"/>
        <w:rPr>
          <w:bCs/>
        </w:rPr>
      </w:pPr>
    </w:p>
    <w:p w:rsidR="00202068" w:rsidRDefault="00202068">
      <w:pPr>
        <w:pStyle w:val="Normal1"/>
      </w:pPr>
    </w:p>
    <w:p w:rsidR="00202068" w:rsidRDefault="00202068">
      <w:pPr>
        <w:pStyle w:val="Normal1"/>
        <w:pBdr>
          <w:top w:val="single" w:sz="4" w:space="1" w:color="auto"/>
        </w:pBdr>
      </w:pPr>
    </w:p>
    <w:p w:rsidR="00202068" w:rsidRDefault="00202068">
      <w:pPr>
        <w:pStyle w:val="Normal1"/>
      </w:pPr>
    </w:p>
    <w:p w:rsidR="00202068" w:rsidRPr="006330DE" w:rsidRDefault="008609C8" w:rsidP="00213AA4">
      <w:pPr>
        <w:pStyle w:val="Normal1"/>
        <w:spacing w:after="0" w:line="240" w:lineRule="auto"/>
        <w:rPr>
          <w:bCs/>
          <w:sz w:val="20"/>
          <w:szCs w:val="20"/>
        </w:rPr>
      </w:pPr>
      <w:r w:rsidRPr="006330DE">
        <w:rPr>
          <w:bCs/>
          <w:sz w:val="20"/>
          <w:szCs w:val="20"/>
        </w:rPr>
        <w:t>[</w:t>
      </w:r>
      <w:proofErr w:type="spellStart"/>
      <w:r w:rsidRPr="006330DE">
        <w:rPr>
          <w:bCs/>
          <w:sz w:val="20"/>
          <w:szCs w:val="20"/>
        </w:rPr>
        <w:t>i</w:t>
      </w:r>
      <w:proofErr w:type="spellEnd"/>
      <w:r w:rsidRPr="006330DE">
        <w:rPr>
          <w:bCs/>
          <w:sz w:val="20"/>
          <w:szCs w:val="20"/>
        </w:rPr>
        <w:t xml:space="preserve">] ITU Plenipotentiary Resolution 70 (Guadalajara, 2010), available at: </w:t>
      </w:r>
      <w:hyperlink r:id="rId28">
        <w:r w:rsidRPr="006330DE">
          <w:rPr>
            <w:bCs/>
            <w:sz w:val="20"/>
            <w:szCs w:val="20"/>
          </w:rPr>
          <w:t xml:space="preserve"> </w:t>
        </w:r>
      </w:hyperlink>
      <w:hyperlink r:id="rId29">
        <w:r w:rsidRPr="006330DE">
          <w:rPr>
            <w:bCs/>
            <w:color w:val="1155CC"/>
            <w:sz w:val="20"/>
            <w:szCs w:val="20"/>
            <w:u w:val="single"/>
          </w:rPr>
          <w:t>http://www.itu.int/ITU-D/sis/Gender/Documents/Resolution_70_2010.pdf</w:t>
        </w:r>
      </w:hyperlink>
    </w:p>
    <w:p w:rsidR="00202068" w:rsidRPr="006330DE" w:rsidRDefault="008609C8" w:rsidP="00213AA4">
      <w:pPr>
        <w:pStyle w:val="Normal1"/>
        <w:spacing w:after="0" w:line="240" w:lineRule="auto"/>
        <w:rPr>
          <w:bCs/>
          <w:sz w:val="20"/>
          <w:szCs w:val="20"/>
        </w:rPr>
      </w:pPr>
      <w:r w:rsidRPr="006330DE">
        <w:rPr>
          <w:bCs/>
          <w:sz w:val="20"/>
          <w:szCs w:val="20"/>
        </w:rPr>
        <w:t>[ii]</w:t>
      </w:r>
      <w:hyperlink r:id="rId30" w:anchor="?fbid=ZN_IsBAbmFE">
        <w:r w:rsidRPr="006330DE">
          <w:rPr>
            <w:bCs/>
            <w:sz w:val="20"/>
            <w:szCs w:val="20"/>
          </w:rPr>
          <w:t xml:space="preserve"> </w:t>
        </w:r>
      </w:hyperlink>
      <w:hyperlink r:id="rId31" w:anchor="?fbid=ZN_IsBAbmFE">
        <w:r w:rsidRPr="006330DE">
          <w:rPr>
            <w:bCs/>
            <w:color w:val="1155CC"/>
            <w:sz w:val="20"/>
            <w:szCs w:val="20"/>
            <w:u w:val="single"/>
          </w:rPr>
          <w:t>http://www.imaginecup.com/women#?fbid=ZN_IsBAbmFE</w:t>
        </w:r>
      </w:hyperlink>
    </w:p>
    <w:p w:rsidR="00202068" w:rsidRPr="006330DE" w:rsidRDefault="008609C8" w:rsidP="00213AA4">
      <w:pPr>
        <w:pStyle w:val="Normal1"/>
        <w:spacing w:after="0" w:line="240" w:lineRule="auto"/>
        <w:rPr>
          <w:bCs/>
          <w:sz w:val="20"/>
          <w:szCs w:val="20"/>
        </w:rPr>
      </w:pPr>
      <w:r w:rsidRPr="006330DE">
        <w:rPr>
          <w:bCs/>
          <w:sz w:val="20"/>
          <w:szCs w:val="20"/>
        </w:rPr>
        <w:t xml:space="preserve">[iii]  </w:t>
      </w:r>
      <w:hyperlink r:id="rId32" w:anchor="sthash.CqruxbXt.dpuf">
        <w:r w:rsidRPr="006330DE">
          <w:rPr>
            <w:bCs/>
            <w:color w:val="1155CC"/>
            <w:sz w:val="20"/>
            <w:szCs w:val="20"/>
            <w:u w:val="single"/>
          </w:rPr>
          <w:t>http://www.unwomen.org/en/news/stories/2013/7/ugandan-and-taiwanese-students-win-womens-empowerment-award-at-microsofts-imagine-cup#sthash.CqruxbXt.dpuf</w:t>
        </w:r>
      </w:hyperlink>
    </w:p>
    <w:p w:rsidR="00202068" w:rsidRPr="006330DE" w:rsidRDefault="008609C8" w:rsidP="00213AA4">
      <w:pPr>
        <w:pStyle w:val="Normal1"/>
        <w:spacing w:after="0" w:line="240" w:lineRule="auto"/>
        <w:rPr>
          <w:bCs/>
          <w:sz w:val="20"/>
          <w:szCs w:val="20"/>
        </w:rPr>
      </w:pPr>
      <w:r w:rsidRPr="006330DE">
        <w:rPr>
          <w:bCs/>
          <w:sz w:val="20"/>
          <w:szCs w:val="20"/>
        </w:rPr>
        <w:t>[iv]</w:t>
      </w:r>
      <w:hyperlink r:id="rId33">
        <w:r w:rsidRPr="006330DE">
          <w:rPr>
            <w:bCs/>
            <w:sz w:val="20"/>
            <w:szCs w:val="20"/>
          </w:rPr>
          <w:t xml:space="preserve"> </w:t>
        </w:r>
      </w:hyperlink>
      <w:hyperlink r:id="rId34">
        <w:r w:rsidRPr="006330DE">
          <w:rPr>
            <w:bCs/>
            <w:color w:val="1155CC"/>
            <w:sz w:val="20"/>
            <w:szCs w:val="20"/>
            <w:u w:val="single"/>
          </w:rPr>
          <w:t>http://www.worldbank.org/en/topic/gender/overview</w:t>
        </w:r>
      </w:hyperlink>
    </w:p>
    <w:p w:rsidR="00202068" w:rsidRPr="006330DE" w:rsidRDefault="008609C8" w:rsidP="00213AA4">
      <w:pPr>
        <w:pStyle w:val="Normal1"/>
        <w:spacing w:after="0" w:line="240" w:lineRule="auto"/>
        <w:rPr>
          <w:bCs/>
          <w:sz w:val="20"/>
          <w:szCs w:val="20"/>
        </w:rPr>
      </w:pPr>
      <w:r w:rsidRPr="006330DE">
        <w:rPr>
          <w:bCs/>
          <w:sz w:val="20"/>
          <w:szCs w:val="20"/>
        </w:rPr>
        <w:t>[v]</w:t>
      </w:r>
      <w:hyperlink r:id="rId35">
        <w:r w:rsidRPr="006330DE">
          <w:rPr>
            <w:bCs/>
            <w:sz w:val="20"/>
            <w:szCs w:val="20"/>
          </w:rPr>
          <w:t xml:space="preserve"> </w:t>
        </w:r>
      </w:hyperlink>
      <w:hyperlink r:id="rId36">
        <w:r w:rsidRPr="006330DE">
          <w:rPr>
            <w:bCs/>
            <w:color w:val="1155CC"/>
            <w:sz w:val="20"/>
            <w:szCs w:val="20"/>
            <w:u w:val="single"/>
          </w:rPr>
          <w:t>http://www.worldbank.org/en/topic/gender/projects</w:t>
        </w:r>
      </w:hyperlink>
    </w:p>
    <w:p w:rsidR="00202068" w:rsidRPr="006330DE" w:rsidRDefault="008609C8" w:rsidP="00213AA4">
      <w:pPr>
        <w:pStyle w:val="Normal1"/>
        <w:spacing w:after="0" w:line="240" w:lineRule="auto"/>
        <w:rPr>
          <w:bCs/>
          <w:sz w:val="20"/>
          <w:szCs w:val="20"/>
        </w:rPr>
      </w:pPr>
      <w:r w:rsidRPr="006330DE">
        <w:rPr>
          <w:bCs/>
          <w:sz w:val="20"/>
          <w:szCs w:val="20"/>
        </w:rPr>
        <w:t>[vi] WDR 2012:</w:t>
      </w:r>
      <w:hyperlink r:id="rId37">
        <w:r w:rsidRPr="006330DE">
          <w:rPr>
            <w:bCs/>
            <w:sz w:val="20"/>
            <w:szCs w:val="20"/>
          </w:rPr>
          <w:t xml:space="preserve"> </w:t>
        </w:r>
      </w:hyperlink>
      <w:hyperlink r:id="rId38">
        <w:r w:rsidRPr="006330DE">
          <w:rPr>
            <w:bCs/>
            <w:color w:val="1155CC"/>
            <w:sz w:val="20"/>
            <w:szCs w:val="20"/>
            <w:u w:val="single"/>
          </w:rPr>
          <w:t>http://econ.worldbank.org/WBSITE/EXTERNAL/EXTDEC/EXTRESEARCH/EXTWDRS/EXTWDR2012/0,,menuPK:7778074~pagePK:7778278~piPK:7778320~theSitePK:7778063~contentMDK:22851055,00.html</w:t>
        </w:r>
      </w:hyperlink>
    </w:p>
    <w:p w:rsidR="00202068" w:rsidRPr="006330DE" w:rsidRDefault="008609C8" w:rsidP="00213AA4">
      <w:pPr>
        <w:pStyle w:val="Normal1"/>
        <w:spacing w:after="0" w:line="240" w:lineRule="auto"/>
        <w:rPr>
          <w:bCs/>
          <w:sz w:val="20"/>
          <w:szCs w:val="20"/>
        </w:rPr>
      </w:pPr>
      <w:r w:rsidRPr="006330DE">
        <w:rPr>
          <w:bCs/>
          <w:sz w:val="20"/>
          <w:szCs w:val="20"/>
        </w:rPr>
        <w:t>[vii]</w:t>
      </w:r>
      <w:hyperlink r:id="rId39">
        <w:r w:rsidRPr="006330DE">
          <w:rPr>
            <w:bCs/>
            <w:sz w:val="20"/>
            <w:szCs w:val="20"/>
          </w:rPr>
          <w:t xml:space="preserve"> </w:t>
        </w:r>
      </w:hyperlink>
      <w:hyperlink r:id="rId40">
        <w:r w:rsidRPr="006330DE">
          <w:rPr>
            <w:bCs/>
            <w:color w:val="1155CC"/>
            <w:sz w:val="20"/>
            <w:szCs w:val="20"/>
            <w:u w:val="single"/>
          </w:rPr>
          <w:t>https://openknowledge.worldbank.org/bitstream/handle/10986/13206/9780821398203.pdf?sequence=1</w:t>
        </w:r>
      </w:hyperlink>
    </w:p>
    <w:p w:rsidR="00202068" w:rsidRPr="006330DE" w:rsidRDefault="008609C8" w:rsidP="00213AA4">
      <w:pPr>
        <w:pStyle w:val="Normal1"/>
        <w:spacing w:after="0" w:line="240" w:lineRule="auto"/>
        <w:rPr>
          <w:bCs/>
          <w:sz w:val="20"/>
          <w:szCs w:val="20"/>
        </w:rPr>
      </w:pPr>
      <w:r w:rsidRPr="006330DE">
        <w:rPr>
          <w:bCs/>
          <w:sz w:val="20"/>
          <w:szCs w:val="20"/>
        </w:rPr>
        <w:t>[viii]</w:t>
      </w:r>
      <w:hyperlink r:id="rId41">
        <w:r w:rsidRPr="006330DE">
          <w:rPr>
            <w:bCs/>
            <w:sz w:val="20"/>
            <w:szCs w:val="20"/>
          </w:rPr>
          <w:t xml:space="preserve"> </w:t>
        </w:r>
      </w:hyperlink>
      <w:hyperlink r:id="rId42">
        <w:r w:rsidRPr="006330DE">
          <w:rPr>
            <w:bCs/>
            <w:color w:val="1155CC"/>
            <w:sz w:val="20"/>
            <w:szCs w:val="20"/>
            <w:u w:val="single"/>
          </w:rPr>
          <w:t>https://itunes.apple.com/us/app/id604385779?mt=8</w:t>
        </w:r>
      </w:hyperlink>
    </w:p>
    <w:p w:rsidR="00202068" w:rsidRPr="006330DE" w:rsidRDefault="008609C8" w:rsidP="00213AA4">
      <w:pPr>
        <w:pStyle w:val="Normal1"/>
        <w:spacing w:after="0" w:line="240" w:lineRule="auto"/>
        <w:rPr>
          <w:bCs/>
          <w:sz w:val="20"/>
          <w:szCs w:val="20"/>
        </w:rPr>
      </w:pPr>
      <w:r w:rsidRPr="006330DE">
        <w:rPr>
          <w:bCs/>
          <w:sz w:val="20"/>
          <w:szCs w:val="20"/>
        </w:rPr>
        <w:t>[ix]</w:t>
      </w:r>
      <w:hyperlink r:id="rId43">
        <w:r w:rsidRPr="006330DE">
          <w:rPr>
            <w:bCs/>
            <w:sz w:val="20"/>
            <w:szCs w:val="20"/>
          </w:rPr>
          <w:t xml:space="preserve"> </w:t>
        </w:r>
      </w:hyperlink>
      <w:hyperlink r:id="rId44">
        <w:r w:rsidRPr="006330DE">
          <w:rPr>
            <w:bCs/>
            <w:color w:val="1155CC"/>
            <w:sz w:val="20"/>
            <w:szCs w:val="20"/>
            <w:u w:val="single"/>
          </w:rPr>
          <w:t>http://www.huffingtonpost.com/ravi-kumar/young-people-use-tech-to-_b_3612004.html</w:t>
        </w:r>
      </w:hyperlink>
    </w:p>
    <w:p w:rsidR="00202068" w:rsidRPr="006330DE" w:rsidRDefault="008609C8" w:rsidP="00213AA4">
      <w:pPr>
        <w:pStyle w:val="Normal1"/>
        <w:spacing w:after="0" w:line="240" w:lineRule="auto"/>
        <w:rPr>
          <w:bCs/>
          <w:sz w:val="20"/>
          <w:szCs w:val="20"/>
        </w:rPr>
      </w:pPr>
      <w:r w:rsidRPr="006330DE">
        <w:rPr>
          <w:bCs/>
          <w:sz w:val="20"/>
          <w:szCs w:val="20"/>
        </w:rPr>
        <w:t>[x]</w:t>
      </w:r>
      <w:hyperlink r:id="rId45">
        <w:r w:rsidRPr="006330DE">
          <w:rPr>
            <w:bCs/>
            <w:sz w:val="20"/>
            <w:szCs w:val="20"/>
          </w:rPr>
          <w:t xml:space="preserve"> </w:t>
        </w:r>
      </w:hyperlink>
      <w:hyperlink r:id="rId46">
        <w:r w:rsidRPr="006330DE">
          <w:rPr>
            <w:bCs/>
            <w:color w:val="1155CC"/>
            <w:sz w:val="20"/>
            <w:szCs w:val="20"/>
            <w:u w:val="single"/>
          </w:rPr>
          <w:t>http://www.worldbank.org/ida/ida_abcs_gender.html</w:t>
        </w:r>
      </w:hyperlink>
    </w:p>
    <w:p w:rsidR="00202068" w:rsidRPr="006330DE" w:rsidRDefault="008609C8" w:rsidP="00213AA4">
      <w:pPr>
        <w:pStyle w:val="Normal1"/>
        <w:spacing w:after="0" w:line="240" w:lineRule="auto"/>
        <w:rPr>
          <w:bCs/>
          <w:sz w:val="20"/>
          <w:szCs w:val="20"/>
        </w:rPr>
      </w:pPr>
      <w:r w:rsidRPr="006330DE">
        <w:rPr>
          <w:bCs/>
          <w:sz w:val="20"/>
          <w:szCs w:val="20"/>
        </w:rPr>
        <w:t>[xi]</w:t>
      </w:r>
      <w:hyperlink r:id="rId47">
        <w:r w:rsidRPr="006330DE">
          <w:rPr>
            <w:bCs/>
            <w:sz w:val="20"/>
            <w:szCs w:val="20"/>
          </w:rPr>
          <w:t xml:space="preserve"> </w:t>
        </w:r>
      </w:hyperlink>
      <w:hyperlink r:id="rId48">
        <w:r w:rsidRPr="006330DE">
          <w:rPr>
            <w:bCs/>
            <w:color w:val="1155CC"/>
            <w:sz w:val="20"/>
            <w:szCs w:val="20"/>
            <w:u w:val="single"/>
          </w:rPr>
          <w:t>http://www.worldbank.org/ida/theme-gender.html</w:t>
        </w:r>
      </w:hyperlink>
    </w:p>
    <w:p w:rsidR="00202068" w:rsidRPr="006330DE" w:rsidRDefault="008609C8" w:rsidP="00213AA4">
      <w:pPr>
        <w:pStyle w:val="Normal1"/>
        <w:spacing w:after="0" w:line="240" w:lineRule="auto"/>
        <w:rPr>
          <w:bCs/>
          <w:sz w:val="20"/>
          <w:szCs w:val="20"/>
        </w:rPr>
      </w:pPr>
      <w:r w:rsidRPr="006330DE">
        <w:rPr>
          <w:bCs/>
          <w:sz w:val="20"/>
          <w:szCs w:val="20"/>
        </w:rPr>
        <w:t>[xii]</w:t>
      </w:r>
      <w:hyperlink r:id="rId49">
        <w:r w:rsidRPr="006330DE">
          <w:rPr>
            <w:bCs/>
            <w:sz w:val="20"/>
            <w:szCs w:val="20"/>
          </w:rPr>
          <w:t xml:space="preserve"> </w:t>
        </w:r>
      </w:hyperlink>
      <w:hyperlink r:id="rId50">
        <w:r w:rsidRPr="006330DE">
          <w:rPr>
            <w:bCs/>
            <w:color w:val="1155CC"/>
            <w:sz w:val="20"/>
            <w:szCs w:val="20"/>
            <w:u w:val="single"/>
          </w:rPr>
          <w:t>http://www.infodev.org/gender</w:t>
        </w:r>
      </w:hyperlink>
    </w:p>
    <w:p w:rsidR="00202068" w:rsidRPr="006330DE" w:rsidRDefault="008609C8" w:rsidP="00213AA4">
      <w:pPr>
        <w:pStyle w:val="Normal1"/>
        <w:spacing w:after="0" w:line="240" w:lineRule="auto"/>
        <w:rPr>
          <w:bCs/>
          <w:sz w:val="20"/>
          <w:szCs w:val="20"/>
        </w:rPr>
      </w:pPr>
      <w:r w:rsidRPr="006330DE">
        <w:rPr>
          <w:bCs/>
          <w:sz w:val="20"/>
          <w:szCs w:val="20"/>
        </w:rPr>
        <w:t>[xiii]</w:t>
      </w:r>
      <w:hyperlink r:id="rId51">
        <w:r w:rsidRPr="006330DE">
          <w:rPr>
            <w:bCs/>
            <w:sz w:val="20"/>
            <w:szCs w:val="20"/>
          </w:rPr>
          <w:t xml:space="preserve"> </w:t>
        </w:r>
      </w:hyperlink>
      <w:hyperlink r:id="rId52">
        <w:r w:rsidRPr="006330DE">
          <w:rPr>
            <w:bCs/>
            <w:color w:val="1155CC"/>
            <w:sz w:val="20"/>
            <w:szCs w:val="20"/>
            <w:u w:val="single"/>
          </w:rPr>
          <w:t>http://www.gsma.com/mobilefordevelopment/wp-content/uploads/2013/01/GSMA_Women_and_Mobile-A_Global_Opportunity.pdf</w:t>
        </w:r>
      </w:hyperlink>
    </w:p>
    <w:p w:rsidR="00202068" w:rsidRPr="006330DE" w:rsidRDefault="008609C8" w:rsidP="00213AA4">
      <w:pPr>
        <w:pStyle w:val="Normal1"/>
        <w:spacing w:after="0" w:line="240" w:lineRule="auto"/>
        <w:rPr>
          <w:bCs/>
          <w:sz w:val="20"/>
          <w:szCs w:val="20"/>
        </w:rPr>
      </w:pPr>
      <w:r w:rsidRPr="006330DE">
        <w:rPr>
          <w:bCs/>
          <w:sz w:val="20"/>
          <w:szCs w:val="20"/>
        </w:rPr>
        <w:t>[xiv] ITU ICT Facts and Figures, 2013.</w:t>
      </w:r>
    </w:p>
    <w:p w:rsidR="00202068" w:rsidRPr="006330DE" w:rsidRDefault="008609C8" w:rsidP="00213AA4">
      <w:pPr>
        <w:pStyle w:val="Normal1"/>
        <w:spacing w:after="0" w:line="240" w:lineRule="auto"/>
        <w:rPr>
          <w:bCs/>
          <w:sz w:val="20"/>
          <w:szCs w:val="20"/>
        </w:rPr>
      </w:pPr>
      <w:r w:rsidRPr="006330DE">
        <w:rPr>
          <w:bCs/>
          <w:sz w:val="20"/>
          <w:szCs w:val="20"/>
        </w:rPr>
        <w:t>[xv]</w:t>
      </w:r>
      <w:hyperlink r:id="rId53" w:anchor="sthash.nnzTxDnh.dpuf">
        <w:r w:rsidRPr="006330DE">
          <w:rPr>
            <w:bCs/>
            <w:sz w:val="20"/>
            <w:szCs w:val="20"/>
          </w:rPr>
          <w:t xml:space="preserve"> </w:t>
        </w:r>
      </w:hyperlink>
      <w:hyperlink r:id="rId54" w:anchor="sthash.nnzTxDnh.dpuf">
        <w:r w:rsidRPr="006330DE">
          <w:rPr>
            <w:bCs/>
            <w:color w:val="1155CC"/>
            <w:sz w:val="20"/>
            <w:szCs w:val="20"/>
            <w:u w:val="single"/>
          </w:rPr>
          <w:t>http://www2.alcatel-lucent.com/foundation/connected/index.html#sthash.nnzTxDnh.dpuf</w:t>
        </w:r>
      </w:hyperlink>
    </w:p>
    <w:p w:rsidR="00202068" w:rsidRPr="006330DE" w:rsidRDefault="00202068">
      <w:pPr>
        <w:pStyle w:val="Normal1"/>
        <w:spacing w:after="0" w:line="240" w:lineRule="auto"/>
        <w:rPr>
          <w:sz w:val="20"/>
          <w:szCs w:val="20"/>
        </w:rPr>
      </w:pPr>
    </w:p>
    <w:p w:rsidR="00202068" w:rsidRPr="006330DE" w:rsidRDefault="00202068">
      <w:pPr>
        <w:pStyle w:val="Normal1"/>
        <w:rPr>
          <w:sz w:val="20"/>
          <w:szCs w:val="20"/>
        </w:rPr>
      </w:pPr>
    </w:p>
    <w:sectPr w:rsidR="00202068" w:rsidRPr="006330DE" w:rsidSect="00202068">
      <w:footerReference w:type="default" r:id="rId55"/>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F4A6B2" w15:done="0"/>
  <w15:commentEx w15:paraId="45ABE417" w15:done="0"/>
  <w15:commentEx w15:paraId="2894FEE9" w15:done="0"/>
  <w15:commentEx w15:paraId="5649CD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91" w:rsidRDefault="00C62B91" w:rsidP="00202068">
      <w:pPr>
        <w:spacing w:after="0" w:line="240" w:lineRule="auto"/>
      </w:pPr>
      <w:r>
        <w:separator/>
      </w:r>
    </w:p>
  </w:endnote>
  <w:endnote w:type="continuationSeparator" w:id="0">
    <w:p w:rsidR="00C62B91" w:rsidRDefault="00C62B91" w:rsidP="00202068">
      <w:pPr>
        <w:spacing w:after="0" w:line="240" w:lineRule="auto"/>
      </w:pPr>
      <w:r>
        <w:continuationSeparator/>
      </w:r>
    </w:p>
  </w:endnote>
  <w:endnote w:id="1">
    <w:p w:rsidR="009F36C8" w:rsidRPr="004D1F5D" w:rsidRDefault="009F36C8" w:rsidP="006E40F6">
      <w:pPr>
        <w:pStyle w:val="EndnoteText"/>
      </w:pPr>
      <w:r w:rsidRPr="004D1F5D">
        <w:rPr>
          <w:rStyle w:val="EndnoteReference"/>
        </w:rPr>
        <w:endnoteRef/>
      </w:r>
      <w:r w:rsidRPr="004D1F5D">
        <w:t xml:space="preserve"> </w:t>
      </w:r>
      <w:hyperlink r:id="rId1" w:history="1">
        <w:r w:rsidRPr="00117311">
          <w:rPr>
            <w:rStyle w:val="Hyperlink"/>
          </w:rPr>
          <w:t>http://www.cisco.com/web/learning/netacad/index.html</w:t>
        </w:r>
      </w:hyperlink>
      <w:r>
        <w:t xml:space="preserve"> </w:t>
      </w:r>
    </w:p>
  </w:endnote>
  <w:endnote w:id="2">
    <w:p w:rsidR="009F36C8" w:rsidRPr="004D1F5D" w:rsidRDefault="009F36C8" w:rsidP="006E40F6">
      <w:pPr>
        <w:pStyle w:val="EndnoteText"/>
      </w:pPr>
      <w:r w:rsidRPr="004D1F5D">
        <w:rPr>
          <w:rStyle w:val="EndnoteReference"/>
        </w:rPr>
        <w:endnoteRef/>
      </w:r>
      <w:r w:rsidRPr="004D1F5D">
        <w:t xml:space="preserve"> </w:t>
      </w:r>
      <w:hyperlink r:id="rId2" w:history="1">
        <w:r w:rsidRPr="004D1F5D">
          <w:rPr>
            <w:rStyle w:val="Hyperlink"/>
          </w:rPr>
          <w:t>https://csr.cisco.com/casestudy/networking-academy</w:t>
        </w:r>
      </w:hyperlink>
      <w:r w:rsidRPr="004D1F5D">
        <w:t xml:space="preserve"> </w:t>
      </w:r>
    </w:p>
  </w:endnote>
  <w:endnote w:id="3">
    <w:p w:rsidR="009F36C8" w:rsidRPr="004D1F5D" w:rsidRDefault="009F36C8" w:rsidP="006E40F6">
      <w:pPr>
        <w:pStyle w:val="EndnoteText"/>
      </w:pPr>
      <w:r w:rsidRPr="004D1F5D">
        <w:rPr>
          <w:rStyle w:val="EndnoteReference"/>
        </w:rPr>
        <w:endnoteRef/>
      </w:r>
      <w:r w:rsidRPr="004D1F5D">
        <w:t xml:space="preserve"> </w:t>
      </w:r>
      <w:hyperlink r:id="rId3" w:history="1">
        <w:r w:rsidRPr="00292CE0">
          <w:rPr>
            <w:rStyle w:val="Hyperlink"/>
          </w:rPr>
          <w:t>http://sparkforwomen.org/</w:t>
        </w:r>
      </w:hyperlink>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宋体">
    <w:altName w:val="SimSun"/>
    <w:charset w:val="50"/>
    <w:family w:val="auto"/>
    <w:pitch w:val="variable"/>
    <w:sig w:usb0="00000000"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erif">
    <w:altName w:val="MS P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TimesNewRomanPS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C8" w:rsidRDefault="009F36C8">
    <w:pPr>
      <w:pStyle w:val="Normal1"/>
      <w:tabs>
        <w:tab w:val="center" w:pos="4680"/>
        <w:tab w:val="right" w:pos="9360"/>
      </w:tabs>
      <w:spacing w:after="0" w:line="240" w:lineRule="auto"/>
      <w:jc w:val="center"/>
    </w:pPr>
    <w:fldSimple w:instr="PAGE">
      <w:r w:rsidR="004C33ED">
        <w:rPr>
          <w:noProof/>
        </w:rPr>
        <w:t>44</w:t>
      </w:r>
    </w:fldSimple>
    <w:hyperlink r:id="rId1"/>
  </w:p>
  <w:p w:rsidR="009F36C8" w:rsidRDefault="009F36C8">
    <w:pPr>
      <w:pStyle w:val="Normal1"/>
      <w:tabs>
        <w:tab w:val="center" w:pos="4680"/>
        <w:tab w:val="right" w:pos="9360"/>
      </w:tabs>
      <w:spacing w:after="0" w:line="240" w:lineRule="auto"/>
    </w:pPr>
    <w:hyperlink r:id="r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91" w:rsidRDefault="00C62B91" w:rsidP="00202068">
      <w:pPr>
        <w:spacing w:after="0" w:line="240" w:lineRule="auto"/>
      </w:pPr>
      <w:r>
        <w:separator/>
      </w:r>
    </w:p>
  </w:footnote>
  <w:footnote w:type="continuationSeparator" w:id="0">
    <w:p w:rsidR="00C62B91" w:rsidRDefault="00C62B91" w:rsidP="00202068">
      <w:pPr>
        <w:spacing w:after="0" w:line="240" w:lineRule="auto"/>
      </w:pPr>
      <w:r>
        <w:continuationSeparator/>
      </w:r>
    </w:p>
  </w:footnote>
  <w:footnote w:id="1">
    <w:p w:rsidR="009F36C8" w:rsidRDefault="009F36C8">
      <w:pPr>
        <w:pStyle w:val="Normal1"/>
        <w:spacing w:after="0" w:line="240" w:lineRule="auto"/>
      </w:pPr>
      <w:r>
        <w:rPr>
          <w:vertAlign w:val="superscript"/>
        </w:rPr>
        <w:footnoteRef/>
      </w:r>
      <w:r>
        <w:rPr>
          <w:sz w:val="20"/>
        </w:rPr>
        <w:t xml:space="preserve"> </w:t>
      </w:r>
      <w:hyperlink r:id="rId1">
        <w:r>
          <w:rPr>
            <w:color w:val="0000FF"/>
            <w:u w:val="single"/>
          </w:rPr>
          <w:t>http://www.itu.int/net/pressoffice/press_releases/2013/08.aspx</w:t>
        </w:r>
      </w:hyperlink>
      <w:r>
        <w:rPr>
          <w:sz w:val="20"/>
        </w:rPr>
        <w:t xml:space="preserve"> </w:t>
      </w:r>
    </w:p>
  </w:footnote>
  <w:footnote w:id="2">
    <w:p w:rsidR="009F36C8" w:rsidRPr="006B25D8" w:rsidRDefault="009F36C8" w:rsidP="00D90371">
      <w:pPr>
        <w:pStyle w:val="Normal1"/>
        <w:spacing w:after="0" w:line="240" w:lineRule="auto"/>
        <w:rPr>
          <w:rFonts w:asciiTheme="minorHAnsi" w:hAnsiTheme="minorHAnsi"/>
          <w:sz w:val="18"/>
          <w:szCs w:val="18"/>
        </w:rPr>
      </w:pPr>
      <w:r w:rsidRPr="006B25D8">
        <w:rPr>
          <w:rFonts w:asciiTheme="minorHAnsi" w:hAnsiTheme="minorHAnsi"/>
          <w:sz w:val="18"/>
          <w:szCs w:val="18"/>
          <w:vertAlign w:val="superscript"/>
        </w:rPr>
        <w:footnoteRef/>
      </w:r>
      <w:r w:rsidRPr="006B25D8">
        <w:rPr>
          <w:rFonts w:asciiTheme="minorHAnsi" w:hAnsiTheme="minorHAnsi"/>
          <w:sz w:val="18"/>
          <w:szCs w:val="18"/>
        </w:rPr>
        <w:t xml:space="preserve"> </w:t>
      </w:r>
      <w:r w:rsidRPr="006B25D8">
        <w:rPr>
          <w:rFonts w:asciiTheme="minorHAnsi" w:eastAsia="Arial" w:hAnsiTheme="minorHAnsi" w:cs="Arial"/>
          <w:sz w:val="18"/>
          <w:szCs w:val="18"/>
        </w:rPr>
        <w:t>OSAGI, 2001,‘Gender Mainstreaming: Strategy for Promoting Gender Equality Document’.</w:t>
      </w:r>
    </w:p>
  </w:footnote>
  <w:footnote w:id="3">
    <w:p w:rsidR="009F36C8" w:rsidRPr="006B25D8" w:rsidRDefault="009F36C8">
      <w:pPr>
        <w:pStyle w:val="Normal1"/>
        <w:spacing w:after="0" w:line="240" w:lineRule="auto"/>
        <w:rPr>
          <w:rFonts w:asciiTheme="minorHAnsi" w:hAnsiTheme="minorHAnsi"/>
          <w:sz w:val="18"/>
          <w:szCs w:val="18"/>
        </w:rPr>
      </w:pPr>
      <w:r w:rsidRPr="006B25D8">
        <w:rPr>
          <w:rFonts w:asciiTheme="minorHAnsi" w:hAnsiTheme="minorHAnsi"/>
          <w:sz w:val="18"/>
          <w:szCs w:val="18"/>
          <w:vertAlign w:val="superscript"/>
        </w:rPr>
        <w:footnoteRef/>
      </w:r>
      <w:r w:rsidRPr="006B25D8">
        <w:rPr>
          <w:rFonts w:asciiTheme="minorHAnsi" w:hAnsiTheme="minorHAnsi"/>
          <w:sz w:val="18"/>
          <w:szCs w:val="18"/>
        </w:rPr>
        <w:t xml:space="preserve"> </w:t>
      </w:r>
      <w:r w:rsidRPr="006B25D8">
        <w:rPr>
          <w:rFonts w:asciiTheme="minorHAnsi" w:eastAsia="Arial" w:hAnsiTheme="minorHAnsi" w:cs="Arial"/>
          <w:sz w:val="18"/>
          <w:szCs w:val="18"/>
        </w:rPr>
        <w:t>OSAGI, 2001,‘Gender Mainstreaming: Strategy for Promoting Gender Equality Document’.</w:t>
      </w:r>
    </w:p>
  </w:footnote>
  <w:footnote w:id="4">
    <w:p w:rsidR="009F36C8" w:rsidRDefault="009F36C8">
      <w:pPr>
        <w:pStyle w:val="Normal1"/>
        <w:spacing w:after="0" w:line="240" w:lineRule="auto"/>
      </w:pPr>
      <w:r w:rsidRPr="006B25D8">
        <w:rPr>
          <w:rFonts w:asciiTheme="minorHAnsi" w:hAnsiTheme="minorHAnsi"/>
          <w:sz w:val="18"/>
          <w:szCs w:val="18"/>
          <w:vertAlign w:val="superscript"/>
        </w:rPr>
        <w:footnoteRef/>
      </w:r>
      <w:r w:rsidRPr="006B25D8">
        <w:rPr>
          <w:rFonts w:asciiTheme="minorHAnsi" w:hAnsiTheme="minorHAnsi"/>
          <w:sz w:val="18"/>
          <w:szCs w:val="18"/>
        </w:rPr>
        <w:t xml:space="preserve"> </w:t>
      </w:r>
      <w:r w:rsidRPr="006B25D8">
        <w:rPr>
          <w:rFonts w:asciiTheme="minorHAnsi" w:eastAsia="Arial" w:hAnsiTheme="minorHAnsi" w:cs="Arial"/>
          <w:sz w:val="18"/>
          <w:szCs w:val="18"/>
        </w:rPr>
        <w:t xml:space="preserve">Millennium Project Task Force on Education and Gender Equality, 2005, </w:t>
      </w:r>
      <w:r w:rsidRPr="006B25D8">
        <w:rPr>
          <w:rFonts w:asciiTheme="minorHAnsi" w:eastAsia="Arial" w:hAnsiTheme="minorHAnsi" w:cs="Arial"/>
          <w:i/>
          <w:sz w:val="18"/>
          <w:szCs w:val="18"/>
        </w:rPr>
        <w:t>Taking action: achieving gender equality and empowering women</w:t>
      </w:r>
      <w:r w:rsidRPr="006B25D8">
        <w:rPr>
          <w:rFonts w:asciiTheme="minorHAnsi" w:eastAsia="Arial" w:hAnsiTheme="minorHAnsi" w:cs="Arial"/>
          <w:sz w:val="18"/>
          <w:szCs w:val="18"/>
        </w:rPr>
        <w:t>.</w:t>
      </w:r>
      <w:r>
        <w:rPr>
          <w:rFonts w:ascii="Arial" w:eastAsia="Arial" w:hAnsi="Arial" w:cs="Arial"/>
          <w:sz w:val="16"/>
        </w:rPr>
        <w:t xml:space="preserve"> </w:t>
      </w:r>
    </w:p>
  </w:footnote>
  <w:footnote w:id="5">
    <w:p w:rsidR="009F36C8" w:rsidRPr="00FD78E9" w:rsidRDefault="009F36C8" w:rsidP="006B2D63">
      <w:pPr>
        <w:pStyle w:val="Normal1"/>
        <w:spacing w:after="0" w:line="240" w:lineRule="auto"/>
        <w:rPr>
          <w:sz w:val="20"/>
          <w:szCs w:val="20"/>
        </w:rPr>
      </w:pPr>
      <w:r>
        <w:rPr>
          <w:vertAlign w:val="superscript"/>
        </w:rPr>
        <w:footnoteRef/>
      </w:r>
      <w:r>
        <w:rPr>
          <w:sz w:val="20"/>
        </w:rPr>
        <w:t xml:space="preserve"> See “The State of Broadband 2012 Report: Achieving Digital Inclusion for All” and “The State of Broadband 2013 Report: Universalizing Broadband”, </w:t>
      </w:r>
      <w:r>
        <w:rPr>
          <w:sz w:val="20"/>
          <w:szCs w:val="20"/>
        </w:rPr>
        <w:t>at</w:t>
      </w:r>
      <w:r w:rsidRPr="00FD78E9">
        <w:rPr>
          <w:sz w:val="20"/>
          <w:szCs w:val="20"/>
        </w:rPr>
        <w:t xml:space="preserve"> </w:t>
      </w:r>
      <w:hyperlink r:id="rId2">
        <w:r w:rsidRPr="00FD78E9">
          <w:rPr>
            <w:color w:val="0000FF"/>
            <w:sz w:val="20"/>
            <w:szCs w:val="20"/>
            <w:u w:val="single"/>
          </w:rPr>
          <w:t>www.broadbandcommission.org</w:t>
        </w:r>
      </w:hyperlink>
      <w:r>
        <w:rPr>
          <w:sz w:val="20"/>
          <w:szCs w:val="20"/>
        </w:rPr>
        <w:t xml:space="preserve">. In each report, </w:t>
      </w:r>
      <w:r w:rsidRPr="00FD78E9">
        <w:rPr>
          <w:sz w:val="20"/>
          <w:szCs w:val="20"/>
        </w:rPr>
        <w:t>Chapter 3 provides different examples of the use of broadband networks, services and applications for achieving</w:t>
      </w:r>
      <w:r>
        <w:rPr>
          <w:sz w:val="20"/>
          <w:szCs w:val="20"/>
        </w:rPr>
        <w:t xml:space="preserve"> the MDGs.</w:t>
      </w:r>
    </w:p>
  </w:footnote>
  <w:footnote w:id="6">
    <w:p w:rsidR="009F36C8" w:rsidRPr="00FD78E9" w:rsidRDefault="009F36C8">
      <w:pPr>
        <w:pStyle w:val="Normal1"/>
        <w:spacing w:after="0" w:line="240" w:lineRule="auto"/>
        <w:rPr>
          <w:sz w:val="20"/>
          <w:szCs w:val="20"/>
        </w:rPr>
      </w:pPr>
      <w:r w:rsidRPr="00FD78E9">
        <w:rPr>
          <w:sz w:val="20"/>
          <w:szCs w:val="20"/>
          <w:vertAlign w:val="superscript"/>
        </w:rPr>
        <w:footnoteRef/>
      </w:r>
      <w:r w:rsidRPr="00FD78E9">
        <w:rPr>
          <w:sz w:val="20"/>
          <w:szCs w:val="20"/>
        </w:rPr>
        <w:t xml:space="preserve"> World Bank Information and Communication for Development Report 2009. See also </w:t>
      </w:r>
      <w:proofErr w:type="spellStart"/>
      <w:r w:rsidRPr="00FD78E9">
        <w:rPr>
          <w:sz w:val="20"/>
          <w:szCs w:val="20"/>
        </w:rPr>
        <w:t>Qiang</w:t>
      </w:r>
      <w:proofErr w:type="spellEnd"/>
      <w:r w:rsidRPr="00FD78E9">
        <w:rPr>
          <w:sz w:val="20"/>
          <w:szCs w:val="20"/>
        </w:rPr>
        <w:t xml:space="preserve"> &amp; </w:t>
      </w:r>
      <w:proofErr w:type="spellStart"/>
      <w:r w:rsidRPr="00FD78E9">
        <w:rPr>
          <w:sz w:val="20"/>
          <w:szCs w:val="20"/>
        </w:rPr>
        <w:t>Rossotto</w:t>
      </w:r>
      <w:proofErr w:type="spellEnd"/>
      <w:r w:rsidRPr="00FD78E9">
        <w:rPr>
          <w:sz w:val="20"/>
          <w:szCs w:val="20"/>
        </w:rPr>
        <w:t>, 2009.</w:t>
      </w:r>
    </w:p>
  </w:footnote>
  <w:footnote w:id="7">
    <w:p w:rsidR="009F36C8" w:rsidRPr="00FD78E9" w:rsidRDefault="009F36C8" w:rsidP="006B2D63">
      <w:pPr>
        <w:pStyle w:val="Normal1"/>
        <w:spacing w:after="0" w:line="240" w:lineRule="auto"/>
        <w:rPr>
          <w:sz w:val="20"/>
          <w:szCs w:val="20"/>
        </w:rPr>
      </w:pPr>
      <w:r w:rsidRPr="00FD78E9">
        <w:rPr>
          <w:sz w:val="20"/>
          <w:szCs w:val="20"/>
          <w:vertAlign w:val="superscript"/>
        </w:rPr>
        <w:footnoteRef/>
      </w:r>
      <w:r w:rsidRPr="00FD78E9">
        <w:rPr>
          <w:sz w:val="20"/>
          <w:szCs w:val="20"/>
        </w:rPr>
        <w:t xml:space="preserve"> Intel, “Women and the Web” report, January 2013, available at: </w:t>
      </w:r>
      <w:hyperlink r:id="rId3" w:history="1">
        <w:r w:rsidRPr="00673F9B">
          <w:rPr>
            <w:rStyle w:val="Hyperlink"/>
            <w:sz w:val="20"/>
            <w:szCs w:val="20"/>
          </w:rPr>
          <w:t>http://www.intel.com/shewill/</w:t>
        </w:r>
      </w:hyperlink>
      <w:r w:rsidRPr="00FD78E9">
        <w:rPr>
          <w:sz w:val="20"/>
          <w:szCs w:val="20"/>
        </w:rPr>
        <w:t xml:space="preserve"> </w:t>
      </w:r>
    </w:p>
  </w:footnote>
  <w:footnote w:id="8">
    <w:p w:rsidR="009F36C8" w:rsidRDefault="009F36C8">
      <w:pPr>
        <w:pStyle w:val="Normal1"/>
        <w:spacing w:after="0" w:line="240" w:lineRule="auto"/>
      </w:pPr>
      <w:r>
        <w:rPr>
          <w:vertAlign w:val="superscript"/>
        </w:rPr>
        <w:footnoteRef/>
      </w:r>
      <w:r>
        <w:rPr>
          <w:sz w:val="20"/>
          <w:highlight w:val="yellow"/>
        </w:rPr>
        <w:t xml:space="preserve"> INSERT REFERENCE.</w:t>
      </w:r>
    </w:p>
  </w:footnote>
  <w:footnote w:id="9">
    <w:p w:rsidR="009F36C8" w:rsidRDefault="009F36C8">
      <w:pPr>
        <w:pStyle w:val="Normal1"/>
        <w:spacing w:after="0" w:line="240" w:lineRule="auto"/>
      </w:pPr>
      <w:r>
        <w:rPr>
          <w:vertAlign w:val="superscript"/>
        </w:rPr>
        <w:footnoteRef/>
      </w:r>
      <w:r>
        <w:rPr>
          <w:sz w:val="20"/>
        </w:rPr>
        <w:t xml:space="preserve"> </w:t>
      </w:r>
      <w:hyperlink r:id="rId4">
        <w:r>
          <w:rPr>
            <w:color w:val="0000FF"/>
            <w:sz w:val="20"/>
            <w:u w:val="single"/>
          </w:rPr>
          <w:t>http://blogs.technet.com/b/microsoft_on_the_issues/archive/2013/03/06/women-talent-and-potential-are-boundless-opportunity-should-be-too.aspx</w:t>
        </w:r>
      </w:hyperlink>
      <w:r>
        <w:rPr>
          <w:sz w:val="20"/>
        </w:rPr>
        <w:t xml:space="preserve"> </w:t>
      </w:r>
    </w:p>
  </w:footnote>
  <w:footnote w:id="10">
    <w:p w:rsidR="009F36C8" w:rsidRDefault="009F36C8" w:rsidP="00CE3BFB">
      <w:pPr>
        <w:pStyle w:val="Normal1"/>
        <w:spacing w:after="0" w:line="240" w:lineRule="auto"/>
      </w:pPr>
      <w:r>
        <w:rPr>
          <w:vertAlign w:val="superscript"/>
        </w:rPr>
        <w:footnoteRef/>
      </w:r>
      <w:r>
        <w:rPr>
          <w:sz w:val="20"/>
        </w:rPr>
        <w:t xml:space="preserve"> Page 3, “</w:t>
      </w:r>
      <w:r>
        <w:rPr>
          <w:i/>
          <w:sz w:val="20"/>
        </w:rPr>
        <w:t>Girls in STEM and ICT Careers: The Path toward Gender Equality</w:t>
      </w:r>
      <w:r>
        <w:rPr>
          <w:sz w:val="20"/>
        </w:rPr>
        <w:t>”, available at :</w:t>
      </w:r>
      <w:r>
        <w:rPr>
          <w:sz w:val="24"/>
        </w:rPr>
        <w:t xml:space="preserve"> </w:t>
      </w:r>
      <w:hyperlink r:id="rId5">
        <w:r>
          <w:rPr>
            <w:color w:val="0000FF"/>
            <w:sz w:val="20"/>
            <w:u w:val="single"/>
          </w:rPr>
          <w:t>http://download.microsoft.com/download/E/6/5/E6523A39-82DF-4330-A216-AA520EB4FEB7/Girls%20In%20STEM%20and%20ICT%20Careers_WP_FINAL.pdf.pdf.pdf</w:t>
        </w:r>
      </w:hyperlink>
      <w:hyperlink r:id="rId6"/>
    </w:p>
  </w:footnote>
  <w:footnote w:id="11">
    <w:p w:rsidR="009F36C8" w:rsidRDefault="009F36C8" w:rsidP="006B2D63">
      <w:pPr>
        <w:pStyle w:val="Normal1"/>
        <w:spacing w:after="0" w:line="240" w:lineRule="auto"/>
      </w:pPr>
      <w:r>
        <w:rPr>
          <w:vertAlign w:val="superscript"/>
        </w:rPr>
        <w:footnoteRef/>
      </w:r>
      <w:r>
        <w:rPr>
          <w:sz w:val="20"/>
        </w:rPr>
        <w:t xml:space="preserve"> UN ECOSOC Resolution E/2001/L.29 (July 2001) on "Social and human rights questions: advancement of women”, which calls for mainstreaming a gender perspective into all policies and </w:t>
      </w:r>
      <w:proofErr w:type="spellStart"/>
      <w:r>
        <w:rPr>
          <w:sz w:val="20"/>
        </w:rPr>
        <w:t>programmes</w:t>
      </w:r>
      <w:proofErr w:type="spellEnd"/>
      <w:r>
        <w:rPr>
          <w:sz w:val="20"/>
        </w:rPr>
        <w:t xml:space="preserve"> of the UN system”.</w:t>
      </w:r>
    </w:p>
  </w:footnote>
  <w:footnote w:id="12">
    <w:p w:rsidR="009F36C8" w:rsidRDefault="009F36C8" w:rsidP="00CE3BFB">
      <w:pPr>
        <w:pStyle w:val="Normal1"/>
        <w:spacing w:after="0" w:line="240" w:lineRule="auto"/>
        <w:jc w:val="both"/>
      </w:pPr>
      <w:r>
        <w:rPr>
          <w:vertAlign w:val="superscript"/>
        </w:rPr>
        <w:footnoteRef/>
      </w:r>
      <w:r>
        <w:t xml:space="preserve"> </w:t>
      </w:r>
      <w:r>
        <w:rPr>
          <w:sz w:val="20"/>
        </w:rPr>
        <w:t xml:space="preserve">ITU Marrakesh Resolution 70 (Rev. Marrakesh, 2002) calls for incorporation of a gender perspective in ITU’s work </w:t>
      </w:r>
      <w:proofErr w:type="spellStart"/>
      <w:r>
        <w:rPr>
          <w:sz w:val="20"/>
        </w:rPr>
        <w:t>programmes</w:t>
      </w:r>
      <w:proofErr w:type="spellEnd"/>
      <w:r>
        <w:rPr>
          <w:sz w:val="20"/>
        </w:rPr>
        <w:t>, management approaches and human resource development activities.</w:t>
      </w:r>
    </w:p>
  </w:footnote>
  <w:footnote w:id="13">
    <w:p w:rsidR="009F36C8" w:rsidRDefault="009F36C8" w:rsidP="0077176F">
      <w:pPr>
        <w:pStyle w:val="Normal1"/>
        <w:spacing w:after="0" w:line="240" w:lineRule="auto"/>
      </w:pPr>
      <w:r>
        <w:rPr>
          <w:vertAlign w:val="superscript"/>
        </w:rPr>
        <w:footnoteRef/>
      </w:r>
      <w:r>
        <w:rPr>
          <w:sz w:val="20"/>
        </w:rPr>
        <w:t xml:space="preserve"> “We are committed to ensuring that the Information Society enables women’s empowerment and their full participation on the basis of equality in all spheres of society and in all decision-making processes. We should mainstream a gender equality perspective and use ICTs as a tool to that end”, WSIS (2003a) </w:t>
      </w:r>
      <w:r>
        <w:rPr>
          <w:i/>
          <w:sz w:val="20"/>
        </w:rPr>
        <w:t>Declaration of Principles,</w:t>
      </w:r>
      <w:r w:rsidRPr="0077176F">
        <w:rPr>
          <w:iCs/>
          <w:sz w:val="20"/>
        </w:rPr>
        <w:t xml:space="preserve"> at:</w:t>
      </w:r>
      <w:r>
        <w:rPr>
          <w:i/>
          <w:sz w:val="20"/>
        </w:rPr>
        <w:t xml:space="preserve"> </w:t>
      </w:r>
      <w:hyperlink r:id="rId7">
        <w:r>
          <w:rPr>
            <w:color w:val="0000FF"/>
            <w:sz w:val="20"/>
            <w:u w:val="single"/>
          </w:rPr>
          <w:t>http://www.itu.int/dms_pub/itu-s/md/03/wsis/doc/S03-WSIS-DOC-0004!!PDF-E.pdf</w:t>
        </w:r>
      </w:hyperlink>
      <w:r>
        <w:rPr>
          <w:sz w:val="20"/>
        </w:rPr>
        <w:t>.</w:t>
      </w:r>
      <w:r>
        <w:rPr>
          <w:rFonts w:ascii="Arial" w:eastAsia="Arial" w:hAnsi="Arial" w:cs="Arial"/>
          <w:sz w:val="20"/>
        </w:rPr>
        <w:t xml:space="preserve"> </w:t>
      </w:r>
    </w:p>
  </w:footnote>
  <w:footnote w:id="14">
    <w:p w:rsidR="009F36C8" w:rsidRDefault="009F36C8">
      <w:pPr>
        <w:pStyle w:val="Normal1"/>
        <w:spacing w:after="0" w:line="240" w:lineRule="auto"/>
      </w:pPr>
      <w:r>
        <w:rPr>
          <w:vertAlign w:val="superscript"/>
        </w:rPr>
        <w:footnoteRef/>
      </w:r>
      <w:r>
        <w:rPr>
          <w:sz w:val="20"/>
        </w:rPr>
        <w:t xml:space="preserve"> </w:t>
      </w:r>
      <w:r>
        <w:rPr>
          <w:sz w:val="20"/>
          <w:highlight w:val="yellow"/>
        </w:rPr>
        <w:t>INSERT REFERENCE.</w:t>
      </w:r>
    </w:p>
  </w:footnote>
  <w:footnote w:id="15">
    <w:p w:rsidR="009F36C8" w:rsidRPr="001B02D4" w:rsidRDefault="009F36C8" w:rsidP="007F4D1E">
      <w:pPr>
        <w:pStyle w:val="Normal1"/>
        <w:spacing w:after="0" w:line="240" w:lineRule="auto"/>
        <w:rPr>
          <w:sz w:val="20"/>
          <w:szCs w:val="20"/>
        </w:rPr>
      </w:pPr>
      <w:r w:rsidRPr="001B02D4">
        <w:rPr>
          <w:sz w:val="20"/>
          <w:szCs w:val="20"/>
          <w:vertAlign w:val="superscript"/>
        </w:rPr>
        <w:footnoteRef/>
      </w:r>
      <w:r w:rsidRPr="001B02D4">
        <w:rPr>
          <w:sz w:val="20"/>
          <w:szCs w:val="20"/>
        </w:rPr>
        <w:t xml:space="preserve"> Intel, “Women and the Web” report, January 2013, available at: </w:t>
      </w:r>
      <w:hyperlink r:id="rId8" w:history="1">
        <w:r w:rsidRPr="00673F9B">
          <w:rPr>
            <w:rStyle w:val="Hyperlink"/>
            <w:sz w:val="20"/>
            <w:szCs w:val="20"/>
          </w:rPr>
          <w:t>http://www.intel.com/shewill</w:t>
        </w:r>
      </w:hyperlink>
      <w:r>
        <w:t>/</w:t>
      </w:r>
      <w:r w:rsidRPr="001B02D4">
        <w:rPr>
          <w:sz w:val="20"/>
          <w:szCs w:val="20"/>
        </w:rPr>
        <w:t xml:space="preserve"> </w:t>
      </w:r>
    </w:p>
  </w:footnote>
  <w:footnote w:id="16">
    <w:p w:rsidR="009F36C8" w:rsidRPr="001B02D4" w:rsidRDefault="009F36C8" w:rsidP="00057AA5">
      <w:pPr>
        <w:pStyle w:val="Normal1"/>
        <w:spacing w:after="0" w:line="240" w:lineRule="auto"/>
        <w:rPr>
          <w:sz w:val="20"/>
          <w:szCs w:val="20"/>
        </w:rPr>
      </w:pPr>
      <w:r w:rsidRPr="001B02D4">
        <w:rPr>
          <w:sz w:val="20"/>
          <w:szCs w:val="20"/>
          <w:vertAlign w:val="superscript"/>
        </w:rPr>
        <w:footnoteRef/>
      </w:r>
      <w:r w:rsidRPr="001B02D4">
        <w:rPr>
          <w:sz w:val="20"/>
          <w:szCs w:val="20"/>
        </w:rPr>
        <w:t xml:space="preserve">“Women in STEM: An Opportunity and An Imperative”, U.S. Department of Commerce, available at: </w:t>
      </w:r>
      <w:hyperlink r:id="rId9">
        <w:r w:rsidRPr="001B02D4">
          <w:rPr>
            <w:color w:val="0000FF"/>
            <w:sz w:val="20"/>
            <w:szCs w:val="20"/>
            <w:u w:val="single"/>
          </w:rPr>
          <w:t>http://www.esa.doc.gov/Reports/women-stem-gender-gap-innovation</w:t>
        </w:r>
      </w:hyperlink>
      <w:r w:rsidRPr="001B02D4">
        <w:rPr>
          <w:sz w:val="20"/>
          <w:szCs w:val="20"/>
        </w:rPr>
        <w:t xml:space="preserve"> and </w:t>
      </w:r>
      <w:hyperlink r:id="rId10">
        <w:r w:rsidRPr="001B02D4">
          <w:rPr>
            <w:color w:val="0000FF"/>
            <w:sz w:val="20"/>
            <w:szCs w:val="20"/>
            <w:u w:val="single"/>
          </w:rPr>
          <w:t>http://www.commerce.gov/blog/2011/08/03/women-stem-opportunity-and-imperative</w:t>
        </w:r>
      </w:hyperlink>
      <w:r w:rsidRPr="001B02D4">
        <w:rPr>
          <w:sz w:val="20"/>
          <w:szCs w:val="20"/>
        </w:rPr>
        <w:t xml:space="preserve"> </w:t>
      </w:r>
    </w:p>
  </w:footnote>
  <w:footnote w:id="17">
    <w:p w:rsidR="009F36C8" w:rsidRPr="006330DE" w:rsidRDefault="009F36C8" w:rsidP="00057AA5">
      <w:pPr>
        <w:pStyle w:val="Normal1"/>
        <w:spacing w:after="0" w:line="240" w:lineRule="auto"/>
        <w:rPr>
          <w:sz w:val="20"/>
          <w:szCs w:val="20"/>
        </w:rPr>
      </w:pPr>
      <w:r w:rsidRPr="006330DE">
        <w:rPr>
          <w:sz w:val="20"/>
          <w:szCs w:val="20"/>
          <w:vertAlign w:val="superscript"/>
        </w:rPr>
        <w:footnoteRef/>
      </w:r>
      <w:r w:rsidRPr="006330DE">
        <w:rPr>
          <w:sz w:val="20"/>
          <w:szCs w:val="20"/>
        </w:rPr>
        <w:t xml:space="preserve"> </w:t>
      </w:r>
      <w:hyperlink r:id="rId11">
        <w:r w:rsidRPr="006330DE">
          <w:rPr>
            <w:color w:val="0000FF"/>
            <w:sz w:val="20"/>
            <w:szCs w:val="20"/>
            <w:u w:val="single"/>
          </w:rPr>
          <w:t>http://www.itu.int/ITU-D/sis/Gender/Documents/ITUBrightFutureforWomeninICT-English.pdf</w:t>
        </w:r>
      </w:hyperlink>
      <w:r w:rsidRPr="006330DE">
        <w:rPr>
          <w:sz w:val="20"/>
          <w:szCs w:val="20"/>
        </w:rPr>
        <w:t xml:space="preserve"> </w:t>
      </w:r>
    </w:p>
  </w:footnote>
  <w:footnote w:id="18">
    <w:p w:rsidR="009F36C8" w:rsidRDefault="009F36C8" w:rsidP="00581E58">
      <w:pPr>
        <w:pStyle w:val="FootnoteText"/>
      </w:pPr>
      <w:r w:rsidRPr="001D3641">
        <w:rPr>
          <w:rStyle w:val="FootnoteReference"/>
          <w:highlight w:val="yellow"/>
        </w:rPr>
        <w:footnoteRef/>
      </w:r>
      <w:r w:rsidRPr="001D3641">
        <w:rPr>
          <w:highlight w:val="yellow"/>
        </w:rPr>
        <w:t xml:space="preserve"> INSERT REFERENCE.</w:t>
      </w:r>
    </w:p>
  </w:footnote>
  <w:footnote w:id="19">
    <w:p w:rsidR="009F36C8" w:rsidRDefault="009F36C8">
      <w:pPr>
        <w:pStyle w:val="FootnoteText"/>
      </w:pPr>
      <w:r>
        <w:rPr>
          <w:rStyle w:val="FootnoteReference"/>
        </w:rPr>
        <w:footnoteRef/>
      </w:r>
      <w:r>
        <w:t xml:space="preserve"> World Bank (2012), “Information and Communication for Development 2012: Maximizing Mobile”.</w:t>
      </w:r>
    </w:p>
  </w:footnote>
  <w:footnote w:id="20">
    <w:p w:rsidR="009F36C8" w:rsidRPr="00581E58" w:rsidRDefault="009F36C8" w:rsidP="00057AA5">
      <w:pPr>
        <w:pStyle w:val="Normal1"/>
        <w:spacing w:after="0" w:line="240" w:lineRule="auto"/>
        <w:rPr>
          <w:sz w:val="20"/>
          <w:szCs w:val="20"/>
        </w:rPr>
      </w:pPr>
      <w:r w:rsidRPr="00581E58">
        <w:rPr>
          <w:sz w:val="20"/>
          <w:szCs w:val="20"/>
          <w:vertAlign w:val="superscript"/>
        </w:rPr>
        <w:footnoteRef/>
      </w:r>
      <w:r w:rsidRPr="00581E58">
        <w:rPr>
          <w:sz w:val="20"/>
          <w:szCs w:val="20"/>
        </w:rPr>
        <w:t xml:space="preserve"> </w:t>
      </w:r>
      <w:hyperlink r:id="rId12">
        <w:r w:rsidRPr="00581E58">
          <w:rPr>
            <w:color w:val="0000FF"/>
            <w:sz w:val="20"/>
            <w:szCs w:val="20"/>
            <w:u w:val="single"/>
          </w:rPr>
          <w:t>http://www.cisco.com/web/learning/netacad/index.html</w:t>
        </w:r>
      </w:hyperlink>
      <w:r w:rsidRPr="00581E58">
        <w:rPr>
          <w:sz w:val="20"/>
          <w:szCs w:val="20"/>
        </w:rPr>
        <w:t xml:space="preserve"> </w:t>
      </w:r>
    </w:p>
  </w:footnote>
  <w:footnote w:id="21">
    <w:p w:rsidR="009F36C8" w:rsidRPr="001B02D4" w:rsidRDefault="009F36C8">
      <w:pPr>
        <w:pStyle w:val="Normal1"/>
        <w:spacing w:after="0" w:line="240" w:lineRule="auto"/>
        <w:rPr>
          <w:sz w:val="20"/>
          <w:szCs w:val="20"/>
        </w:rPr>
      </w:pPr>
      <w:r w:rsidRPr="001B02D4">
        <w:rPr>
          <w:sz w:val="20"/>
          <w:szCs w:val="20"/>
          <w:vertAlign w:val="superscript"/>
        </w:rPr>
        <w:footnoteRef/>
      </w:r>
      <w:r w:rsidRPr="001B02D4">
        <w:rPr>
          <w:sz w:val="20"/>
          <w:szCs w:val="20"/>
        </w:rPr>
        <w:t xml:space="preserve"> Page 2, </w:t>
      </w:r>
      <w:proofErr w:type="spellStart"/>
      <w:r w:rsidRPr="001B02D4">
        <w:rPr>
          <w:sz w:val="20"/>
          <w:szCs w:val="20"/>
        </w:rPr>
        <w:t>Bimber</w:t>
      </w:r>
      <w:proofErr w:type="spellEnd"/>
      <w:r w:rsidRPr="001B02D4">
        <w:rPr>
          <w:sz w:val="20"/>
          <w:szCs w:val="20"/>
        </w:rPr>
        <w:t xml:space="preserve"> (2000), “</w:t>
      </w:r>
      <w:r w:rsidRPr="001B02D4">
        <w:rPr>
          <w:i/>
          <w:sz w:val="20"/>
          <w:szCs w:val="20"/>
        </w:rPr>
        <w:t>Measuring the Gender Gap on the Internet</w:t>
      </w:r>
      <w:r w:rsidRPr="001B02D4">
        <w:rPr>
          <w:sz w:val="20"/>
          <w:szCs w:val="20"/>
        </w:rPr>
        <w:t xml:space="preserve">”, available at: </w:t>
      </w:r>
      <w:hyperlink r:id="rId13">
        <w:r w:rsidRPr="001B02D4">
          <w:rPr>
            <w:color w:val="0000FF"/>
            <w:sz w:val="20"/>
            <w:szCs w:val="20"/>
            <w:u w:val="single"/>
          </w:rPr>
          <w:t>http://www.dleg.state.mi.us/mpsc/electric/workgroups/lowincome/internet_gender_gap.pdf</w:t>
        </w:r>
      </w:hyperlink>
      <w:r w:rsidRPr="001B02D4">
        <w:rPr>
          <w:sz w:val="20"/>
          <w:szCs w:val="20"/>
        </w:rPr>
        <w:t xml:space="preserve"> </w:t>
      </w:r>
    </w:p>
  </w:footnote>
  <w:footnote w:id="22">
    <w:p w:rsidR="009F36C8" w:rsidRPr="001B02D4" w:rsidRDefault="009F36C8" w:rsidP="00176836">
      <w:pPr>
        <w:pStyle w:val="Normal1"/>
        <w:spacing w:after="0" w:line="240" w:lineRule="auto"/>
        <w:rPr>
          <w:sz w:val="20"/>
          <w:szCs w:val="20"/>
        </w:rPr>
      </w:pPr>
      <w:r w:rsidRPr="001B02D4">
        <w:rPr>
          <w:sz w:val="20"/>
          <w:szCs w:val="20"/>
          <w:vertAlign w:val="superscript"/>
        </w:rPr>
        <w:footnoteRef/>
      </w:r>
      <w:r w:rsidRPr="001B02D4">
        <w:rPr>
          <w:sz w:val="20"/>
          <w:szCs w:val="20"/>
        </w:rPr>
        <w:t xml:space="preserve"> Dr. Nancy Hafkin, as represented in “Gender and ICT statistics: the policy perspective”, presentation by Dr. Hafkin, 10</w:t>
      </w:r>
      <w:r w:rsidRPr="001B02D4">
        <w:rPr>
          <w:sz w:val="20"/>
          <w:szCs w:val="20"/>
          <w:vertAlign w:val="superscript"/>
        </w:rPr>
        <w:t>th</w:t>
      </w:r>
      <w:r w:rsidRPr="001B02D4">
        <w:rPr>
          <w:sz w:val="20"/>
          <w:szCs w:val="20"/>
        </w:rPr>
        <w:t xml:space="preserve"> ITU World Telecommunications/ICT Indicators Meeting (WTIM), 25-27 September 2012, Thailand.</w:t>
      </w:r>
    </w:p>
  </w:footnote>
  <w:footnote w:id="23">
    <w:p w:rsidR="009F36C8" w:rsidRPr="001B02D4" w:rsidRDefault="009F36C8" w:rsidP="00355B8F">
      <w:pPr>
        <w:pStyle w:val="Normal1"/>
        <w:spacing w:after="0" w:line="240" w:lineRule="auto"/>
        <w:rPr>
          <w:sz w:val="20"/>
          <w:szCs w:val="20"/>
        </w:rPr>
      </w:pPr>
      <w:r w:rsidRPr="001B02D4">
        <w:rPr>
          <w:sz w:val="20"/>
          <w:szCs w:val="20"/>
          <w:vertAlign w:val="superscript"/>
        </w:rPr>
        <w:footnoteRef/>
      </w:r>
      <w:r w:rsidRPr="001B02D4">
        <w:rPr>
          <w:sz w:val="20"/>
          <w:szCs w:val="20"/>
        </w:rPr>
        <w:t xml:space="preserve"> World Economi</w:t>
      </w:r>
      <w:r>
        <w:rPr>
          <w:sz w:val="20"/>
          <w:szCs w:val="20"/>
        </w:rPr>
        <w:t>c Forum Gender Gap Report</w:t>
      </w:r>
      <w:r w:rsidRPr="001B02D4">
        <w:rPr>
          <w:sz w:val="20"/>
          <w:szCs w:val="20"/>
        </w:rPr>
        <w:t xml:space="preserve">: </w:t>
      </w:r>
      <w:hyperlink r:id="rId14">
        <w:r w:rsidRPr="001B02D4">
          <w:rPr>
            <w:color w:val="0000FF"/>
            <w:sz w:val="20"/>
            <w:szCs w:val="20"/>
            <w:u w:val="single"/>
          </w:rPr>
          <w:t>www3.weforum.org/docs/WEF_GenderGap_Report_2012.pdf</w:t>
        </w:r>
      </w:hyperlink>
      <w:hyperlink r:id="rId15"/>
    </w:p>
  </w:footnote>
  <w:footnote w:id="24">
    <w:p w:rsidR="009F36C8" w:rsidRPr="001B02D4" w:rsidRDefault="009F36C8" w:rsidP="00725AB3">
      <w:pPr>
        <w:pStyle w:val="Normal1"/>
        <w:spacing w:after="0" w:line="240" w:lineRule="auto"/>
        <w:rPr>
          <w:sz w:val="20"/>
          <w:szCs w:val="20"/>
        </w:rPr>
      </w:pPr>
      <w:r w:rsidRPr="001B02D4">
        <w:rPr>
          <w:sz w:val="20"/>
          <w:szCs w:val="20"/>
          <w:vertAlign w:val="superscript"/>
        </w:rPr>
        <w:footnoteRef/>
      </w:r>
      <w:r w:rsidRPr="001B02D4">
        <w:rPr>
          <w:sz w:val="20"/>
          <w:szCs w:val="20"/>
        </w:rPr>
        <w:t xml:space="preserve"> Pyramid (2012), “Gender and ICT: Identifying sources of data and proposed indicators”, presentation by Sonia Jorge, 10</w:t>
      </w:r>
      <w:r w:rsidRPr="001B02D4">
        <w:rPr>
          <w:sz w:val="20"/>
          <w:szCs w:val="20"/>
          <w:vertAlign w:val="superscript"/>
        </w:rPr>
        <w:t>th</w:t>
      </w:r>
      <w:r>
        <w:rPr>
          <w:sz w:val="20"/>
          <w:szCs w:val="20"/>
        </w:rPr>
        <w:t xml:space="preserve"> ITU World Telecommunications</w:t>
      </w:r>
      <w:r w:rsidRPr="001B02D4">
        <w:rPr>
          <w:sz w:val="20"/>
          <w:szCs w:val="20"/>
        </w:rPr>
        <w:t>/ICT Indicators Meeting (WTIM), 25-27 September 2012, Thailand.</w:t>
      </w:r>
    </w:p>
  </w:footnote>
  <w:footnote w:id="25">
    <w:p w:rsidR="009F36C8" w:rsidRDefault="009F36C8" w:rsidP="00355B8F">
      <w:pPr>
        <w:pStyle w:val="FootnoteText"/>
      </w:pPr>
      <w:r>
        <w:rPr>
          <w:rStyle w:val="FootnoteReference"/>
        </w:rPr>
        <w:footnoteRef/>
      </w:r>
      <w:r>
        <w:t xml:space="preserve"> See </w:t>
      </w:r>
      <w:hyperlink r:id="rId16" w:history="1">
        <w:r>
          <w:rPr>
            <w:rStyle w:val="Hyperlink"/>
          </w:rPr>
          <w:t>http://www.itu.int/en/ITU-D/Statistics/Pages/intlcoop/partnership/default.aspx</w:t>
        </w:r>
      </w:hyperlink>
    </w:p>
  </w:footnote>
  <w:footnote w:id="26">
    <w:p w:rsidR="009F36C8" w:rsidRDefault="009F36C8">
      <w:pPr>
        <w:pStyle w:val="Normal1"/>
        <w:spacing w:after="0" w:line="240" w:lineRule="auto"/>
      </w:pPr>
      <w:r w:rsidRPr="001B02D4">
        <w:rPr>
          <w:sz w:val="20"/>
          <w:szCs w:val="20"/>
          <w:vertAlign w:val="superscript"/>
        </w:rPr>
        <w:footnoteRef/>
      </w:r>
      <w:r w:rsidRPr="001B02D4">
        <w:rPr>
          <w:sz w:val="20"/>
          <w:szCs w:val="20"/>
        </w:rPr>
        <w:t xml:space="preserve"> </w:t>
      </w:r>
      <w:hyperlink r:id="rId17">
        <w:r w:rsidRPr="001B02D4">
          <w:rPr>
            <w:color w:val="0000FF"/>
            <w:sz w:val="20"/>
            <w:szCs w:val="20"/>
            <w:u w:val="single"/>
          </w:rPr>
          <w:t>http://www.livemint.com/Consumer/HmGIgQ2L1hAY7BCAHcJBxL/Internet-influence-highest-for-skincare-products-among-India.html</w:t>
        </w:r>
      </w:hyperlink>
      <w:hyperlink r:id="rId18"/>
    </w:p>
  </w:footnote>
  <w:footnote w:id="27">
    <w:p w:rsidR="009F36C8" w:rsidRPr="00725AB3" w:rsidRDefault="009F36C8">
      <w:pPr>
        <w:pStyle w:val="Normal1"/>
        <w:spacing w:after="0" w:line="240" w:lineRule="auto"/>
        <w:rPr>
          <w:sz w:val="20"/>
          <w:szCs w:val="20"/>
        </w:rPr>
      </w:pPr>
      <w:r w:rsidRPr="00725AB3">
        <w:rPr>
          <w:sz w:val="20"/>
          <w:szCs w:val="20"/>
          <w:vertAlign w:val="superscript"/>
        </w:rPr>
        <w:footnoteRef/>
      </w:r>
      <w:r w:rsidRPr="00725AB3">
        <w:rPr>
          <w:sz w:val="20"/>
          <w:szCs w:val="20"/>
        </w:rPr>
        <w:t xml:space="preserve"> Internet penetration was calculated as the number of women internet users divided by the total number of women based on data of MCIT and projected population figures based on data from the census of 2006 published by CAPMAS (2007b) - </w:t>
      </w:r>
      <w:hyperlink r:id="rId19">
        <w:r w:rsidRPr="00725AB3">
          <w:rPr>
            <w:color w:val="0000FF"/>
            <w:sz w:val="20"/>
            <w:szCs w:val="20"/>
            <w:u w:val="single"/>
          </w:rPr>
          <w:t>http://www1.aucegypt.edu/src/wsite1/pdfs/rewebsite_cida/Dina_No4.pdf</w:t>
        </w:r>
      </w:hyperlink>
      <w:hyperlink r:id="rId20"/>
    </w:p>
  </w:footnote>
  <w:footnote w:id="28">
    <w:p w:rsidR="009F36C8" w:rsidRPr="00725AB3" w:rsidRDefault="009F36C8" w:rsidP="00176836">
      <w:pPr>
        <w:pStyle w:val="Normal1"/>
        <w:spacing w:after="0" w:line="240" w:lineRule="auto"/>
        <w:rPr>
          <w:sz w:val="20"/>
          <w:szCs w:val="20"/>
        </w:rPr>
      </w:pPr>
      <w:r w:rsidRPr="00725AB3">
        <w:rPr>
          <w:sz w:val="20"/>
          <w:szCs w:val="20"/>
          <w:vertAlign w:val="superscript"/>
        </w:rPr>
        <w:footnoteRef/>
      </w:r>
      <w:r w:rsidRPr="00725AB3">
        <w:rPr>
          <w:sz w:val="20"/>
          <w:szCs w:val="20"/>
        </w:rPr>
        <w:t xml:space="preserve"> Internet penetration was calculated as the number of women internet users divided by the total number of women based on data of MCIT and projected population figures based on data from the census of 2006 published by CAPMAS (2007b) - </w:t>
      </w:r>
      <w:hyperlink r:id="rId21">
        <w:r w:rsidRPr="00725AB3">
          <w:rPr>
            <w:color w:val="0000FF"/>
            <w:sz w:val="20"/>
            <w:szCs w:val="20"/>
            <w:u w:val="single"/>
          </w:rPr>
          <w:t>http://www1.aucegypt.edu/src/wsite1/pdfs/rewebsite_cida/Dina_No4.pdf</w:t>
        </w:r>
      </w:hyperlink>
      <w:hyperlink r:id="rId22"/>
    </w:p>
  </w:footnote>
  <w:footnote w:id="29">
    <w:p w:rsidR="009F36C8" w:rsidRPr="001B02D4" w:rsidRDefault="009F36C8">
      <w:pPr>
        <w:pStyle w:val="Normal1"/>
        <w:spacing w:after="0" w:line="240" w:lineRule="auto"/>
        <w:rPr>
          <w:sz w:val="20"/>
          <w:szCs w:val="20"/>
        </w:rPr>
      </w:pPr>
      <w:r w:rsidRPr="001B02D4">
        <w:rPr>
          <w:sz w:val="20"/>
          <w:szCs w:val="20"/>
          <w:vertAlign w:val="superscript"/>
        </w:rPr>
        <w:footnoteRef/>
      </w:r>
      <w:r w:rsidRPr="001B02D4">
        <w:rPr>
          <w:sz w:val="20"/>
          <w:szCs w:val="20"/>
        </w:rPr>
        <w:t xml:space="preserve"> ITU ICT Facts and Figures 2013. </w:t>
      </w:r>
    </w:p>
  </w:footnote>
  <w:footnote w:id="30">
    <w:p w:rsidR="009F36C8" w:rsidRDefault="009F36C8" w:rsidP="00E204BE">
      <w:pPr>
        <w:pStyle w:val="FootnoteText"/>
      </w:pPr>
      <w:r>
        <w:rPr>
          <w:rStyle w:val="FootnoteReference"/>
        </w:rPr>
        <w:footnoteRef/>
      </w:r>
      <w:r>
        <w:t xml:space="preserve"> Intel’s Internet gender </w:t>
      </w:r>
      <w:r w:rsidRPr="00E204BE">
        <w:rPr>
          <w:rFonts w:ascii="Calibri" w:eastAsia="Calibri" w:hAnsi="Calibri" w:cs="Calibri"/>
          <w:color w:val="000000"/>
        </w:rPr>
        <w:t>gap</w:t>
      </w:r>
      <w:r>
        <w:rPr>
          <w:rFonts w:ascii="Calibri" w:eastAsia="Calibri" w:hAnsi="Calibri" w:cs="Calibri"/>
          <w:color w:val="000000"/>
        </w:rPr>
        <w:t xml:space="preserve"> for developing countries</w:t>
      </w:r>
      <w:r w:rsidRPr="00E204BE">
        <w:rPr>
          <w:rFonts w:ascii="Calibri" w:eastAsia="Calibri" w:hAnsi="Calibri" w:cs="Calibri"/>
          <w:color w:val="000000"/>
        </w:rPr>
        <w:t xml:space="preserve"> is calculated using approach number 4 </w:t>
      </w:r>
      <w:r>
        <w:rPr>
          <w:rFonts w:ascii="Calibri" w:eastAsia="Calibri" w:hAnsi="Calibri" w:cs="Calibri"/>
          <w:color w:val="000000"/>
        </w:rPr>
        <w:t>in</w:t>
      </w:r>
      <w:r w:rsidRPr="00E204BE">
        <w:rPr>
          <w:rFonts w:ascii="Calibri" w:eastAsia="Calibri" w:hAnsi="Calibri" w:cs="Calibri"/>
          <w:color w:val="000000"/>
        </w:rPr>
        <w:t xml:space="preserve"> Featured Insight 3.</w:t>
      </w:r>
    </w:p>
  </w:footnote>
  <w:footnote w:id="31">
    <w:p w:rsidR="009F36C8" w:rsidRPr="001B02D4" w:rsidRDefault="009F36C8" w:rsidP="006330DE">
      <w:pPr>
        <w:pStyle w:val="Normal1"/>
        <w:spacing w:after="0" w:line="240" w:lineRule="auto"/>
        <w:rPr>
          <w:sz w:val="20"/>
          <w:szCs w:val="20"/>
        </w:rPr>
      </w:pPr>
      <w:r w:rsidRPr="001B02D4">
        <w:rPr>
          <w:sz w:val="20"/>
          <w:szCs w:val="20"/>
          <w:vertAlign w:val="superscript"/>
        </w:rPr>
        <w:footnoteRef/>
      </w:r>
      <w:r w:rsidRPr="001B02D4">
        <w:rPr>
          <w:sz w:val="20"/>
          <w:szCs w:val="20"/>
        </w:rPr>
        <w:t xml:space="preserve"> Intel, “Women and the Web” report, January 2013, available at: </w:t>
      </w:r>
      <w:hyperlink r:id="rId23" w:history="1">
        <w:r w:rsidRPr="00673F9B">
          <w:rPr>
            <w:rStyle w:val="Hyperlink"/>
            <w:sz w:val="20"/>
            <w:szCs w:val="20"/>
          </w:rPr>
          <w:t>http://www.intel.com/shewill/</w:t>
        </w:r>
      </w:hyperlink>
      <w:r w:rsidRPr="001B02D4">
        <w:rPr>
          <w:sz w:val="20"/>
          <w:szCs w:val="20"/>
        </w:rPr>
        <w:t xml:space="preserve"> </w:t>
      </w:r>
    </w:p>
  </w:footnote>
  <w:footnote w:id="32">
    <w:p w:rsidR="009F36C8" w:rsidRPr="006330DE" w:rsidRDefault="009F36C8" w:rsidP="006330DE">
      <w:pPr>
        <w:pStyle w:val="Normal1"/>
        <w:spacing w:after="0" w:line="240" w:lineRule="auto"/>
        <w:rPr>
          <w:sz w:val="20"/>
          <w:szCs w:val="20"/>
        </w:rPr>
      </w:pPr>
      <w:r w:rsidRPr="006330DE">
        <w:rPr>
          <w:sz w:val="20"/>
          <w:szCs w:val="20"/>
          <w:vertAlign w:val="superscript"/>
        </w:rPr>
        <w:footnoteRef/>
      </w:r>
      <w:r w:rsidRPr="006330DE">
        <w:rPr>
          <w:sz w:val="20"/>
          <w:szCs w:val="20"/>
        </w:rPr>
        <w:t>World Economic Forum Gender Gap Report:</w:t>
      </w:r>
      <w:hyperlink r:id="rId24" w:history="1">
        <w:r w:rsidRPr="006330DE">
          <w:rPr>
            <w:rStyle w:val="Hyperlink"/>
            <w:sz w:val="20"/>
            <w:szCs w:val="20"/>
          </w:rPr>
          <w:t>http://www3.weforum.org/docs/WEF_GenderGap_Report_2012.pdf</w:t>
        </w:r>
      </w:hyperlink>
      <w:hyperlink r:id="rId25"/>
    </w:p>
  </w:footnote>
  <w:footnote w:id="33">
    <w:p w:rsidR="009F36C8" w:rsidRPr="007F7649" w:rsidRDefault="009F36C8">
      <w:pPr>
        <w:pStyle w:val="FootnoteText"/>
      </w:pPr>
      <w:r w:rsidRPr="007F7649">
        <w:rPr>
          <w:rStyle w:val="FootnoteReference"/>
        </w:rPr>
        <w:footnoteRef/>
      </w:r>
      <w:r w:rsidRPr="007F7649">
        <w:t xml:space="preserve"> </w:t>
      </w:r>
      <w:hyperlink r:id="rId26">
        <w:r w:rsidRPr="007F7649">
          <w:rPr>
            <w:color w:val="0000FF"/>
            <w:u w:val="single"/>
          </w:rPr>
          <w:t>http://web.worldbank.org/WBSITE/EXTERNAL/TOPICS/EXTGENDER/EXTICTTOOLKIT/0,,contentMDK:20272986~menuPK:562601~pagePK:64168445~piPK:64168309~theSitePK:542820,00.html</w:t>
        </w:r>
      </w:hyperlink>
    </w:p>
  </w:footnote>
  <w:footnote w:id="34">
    <w:p w:rsidR="009F36C8" w:rsidRPr="001B02D4" w:rsidRDefault="009F36C8">
      <w:pPr>
        <w:pStyle w:val="Normal1"/>
        <w:spacing w:after="0" w:line="240" w:lineRule="auto"/>
        <w:rPr>
          <w:sz w:val="20"/>
          <w:szCs w:val="20"/>
        </w:rPr>
      </w:pPr>
      <w:r w:rsidRPr="001B02D4">
        <w:rPr>
          <w:sz w:val="20"/>
          <w:szCs w:val="20"/>
          <w:vertAlign w:val="superscript"/>
        </w:rPr>
        <w:footnoteRef/>
      </w:r>
      <w:r w:rsidRPr="001B02D4">
        <w:rPr>
          <w:sz w:val="20"/>
          <w:szCs w:val="20"/>
        </w:rPr>
        <w:t xml:space="preserve"> Page 2, </w:t>
      </w:r>
      <w:proofErr w:type="spellStart"/>
      <w:r w:rsidRPr="001B02D4">
        <w:rPr>
          <w:sz w:val="20"/>
          <w:szCs w:val="20"/>
        </w:rPr>
        <w:t>Bimber</w:t>
      </w:r>
      <w:proofErr w:type="spellEnd"/>
      <w:r w:rsidRPr="001B02D4">
        <w:rPr>
          <w:sz w:val="20"/>
          <w:szCs w:val="20"/>
        </w:rPr>
        <w:t xml:space="preserve"> (2000), “</w:t>
      </w:r>
      <w:r w:rsidRPr="001B02D4">
        <w:rPr>
          <w:i/>
          <w:sz w:val="20"/>
          <w:szCs w:val="20"/>
        </w:rPr>
        <w:t>Measuring the Gender Gap on the Internet</w:t>
      </w:r>
      <w:r w:rsidRPr="001B02D4">
        <w:rPr>
          <w:sz w:val="20"/>
          <w:szCs w:val="20"/>
        </w:rPr>
        <w:t xml:space="preserve">”, available at: </w:t>
      </w:r>
      <w:hyperlink r:id="rId27">
        <w:r w:rsidRPr="001B02D4">
          <w:rPr>
            <w:color w:val="0000FF"/>
            <w:sz w:val="20"/>
            <w:szCs w:val="20"/>
            <w:u w:val="single"/>
          </w:rPr>
          <w:t>http://www.dleg.state.mi.us/mpsc/electric/workgroups/lowincome/internet_gender_gap.pdf</w:t>
        </w:r>
      </w:hyperlink>
      <w:r w:rsidRPr="001B02D4">
        <w:rPr>
          <w:sz w:val="20"/>
          <w:szCs w:val="20"/>
        </w:rPr>
        <w:t xml:space="preserve"> </w:t>
      </w:r>
    </w:p>
  </w:footnote>
  <w:footnote w:id="35">
    <w:p w:rsidR="009F36C8" w:rsidRPr="001B02D4" w:rsidRDefault="009F36C8" w:rsidP="00566699">
      <w:pPr>
        <w:pStyle w:val="Normal1"/>
        <w:spacing w:after="0" w:line="240" w:lineRule="auto"/>
        <w:rPr>
          <w:sz w:val="20"/>
          <w:szCs w:val="20"/>
        </w:rPr>
      </w:pPr>
      <w:r w:rsidRPr="001B02D4">
        <w:rPr>
          <w:sz w:val="20"/>
          <w:szCs w:val="20"/>
          <w:vertAlign w:val="superscript"/>
        </w:rPr>
        <w:footnoteRef/>
      </w:r>
      <w:r w:rsidRPr="001B02D4">
        <w:rPr>
          <w:sz w:val="20"/>
          <w:szCs w:val="20"/>
        </w:rPr>
        <w:t xml:space="preserve"> Computer anxiety has been defined by Cooper (2006) in his authoritative review of twenty years of research on the subject as “adverse anxiety reactions to the use of computers”: Cooper, J.J. (2006), “The digital divide: The special case of gender”, Journal of Computer Assisted Learning, 22(5), 320-334</w:t>
      </w:r>
      <w:r>
        <w:rPr>
          <w:sz w:val="20"/>
          <w:szCs w:val="20"/>
        </w:rPr>
        <w:t>.</w:t>
      </w:r>
      <w:r w:rsidRPr="001B02D4">
        <w:rPr>
          <w:sz w:val="20"/>
          <w:szCs w:val="20"/>
        </w:rPr>
        <w:t xml:space="preserve"> </w:t>
      </w:r>
    </w:p>
  </w:footnote>
  <w:footnote w:id="36">
    <w:p w:rsidR="009F36C8" w:rsidRPr="001B02D4" w:rsidRDefault="009F36C8">
      <w:pPr>
        <w:pStyle w:val="Normal1"/>
        <w:spacing w:after="0" w:line="240" w:lineRule="auto"/>
        <w:rPr>
          <w:sz w:val="20"/>
          <w:szCs w:val="20"/>
        </w:rPr>
      </w:pPr>
      <w:r w:rsidRPr="001B02D4">
        <w:rPr>
          <w:sz w:val="20"/>
          <w:szCs w:val="20"/>
          <w:vertAlign w:val="superscript"/>
        </w:rPr>
        <w:footnoteRef/>
      </w:r>
      <w:r w:rsidRPr="001B02D4">
        <w:rPr>
          <w:sz w:val="20"/>
          <w:szCs w:val="20"/>
        </w:rPr>
        <w:t xml:space="preserve"> </w:t>
      </w:r>
      <w:proofErr w:type="spellStart"/>
      <w:r w:rsidRPr="001B02D4">
        <w:rPr>
          <w:sz w:val="20"/>
          <w:szCs w:val="20"/>
        </w:rPr>
        <w:t>Gurumurthy</w:t>
      </w:r>
      <w:proofErr w:type="spellEnd"/>
      <w:r w:rsidRPr="001B02D4">
        <w:rPr>
          <w:sz w:val="20"/>
          <w:szCs w:val="20"/>
        </w:rPr>
        <w:t>, Anita, A New Goal to Ensure Equal Participation of All in the Network Society</w:t>
      </w:r>
    </w:p>
    <w:p w:rsidR="009F36C8" w:rsidRPr="001B02D4" w:rsidRDefault="009F36C8">
      <w:pPr>
        <w:pStyle w:val="Normal1"/>
        <w:spacing w:after="0" w:line="240" w:lineRule="auto"/>
        <w:rPr>
          <w:sz w:val="20"/>
          <w:szCs w:val="20"/>
        </w:rPr>
      </w:pPr>
      <w:r w:rsidRPr="001B02D4">
        <w:rPr>
          <w:sz w:val="20"/>
          <w:szCs w:val="20"/>
          <w:vertAlign w:val="superscript"/>
        </w:rPr>
        <w:footnoteRef/>
      </w:r>
      <w:r w:rsidRPr="001B02D4">
        <w:rPr>
          <w:sz w:val="20"/>
          <w:szCs w:val="20"/>
        </w:rPr>
        <w:t xml:space="preserve">– Beyond the horizon of MDGs, IT for Change, 2012, </w:t>
      </w:r>
      <w:hyperlink r:id="rId28">
        <w:r w:rsidRPr="001B02D4">
          <w:rPr>
            <w:color w:val="0000FF"/>
            <w:sz w:val="20"/>
            <w:szCs w:val="20"/>
            <w:u w:val="single"/>
          </w:rPr>
          <w:t>http://bit.ly/13VH3Aa</w:t>
        </w:r>
      </w:hyperlink>
      <w:r w:rsidRPr="001B02D4">
        <w:rPr>
          <w:sz w:val="20"/>
          <w:szCs w:val="20"/>
        </w:rPr>
        <w:t xml:space="preserve"> </w:t>
      </w:r>
    </w:p>
  </w:footnote>
  <w:footnote w:id="37">
    <w:p w:rsidR="009F36C8" w:rsidRPr="001B02D4" w:rsidRDefault="009F36C8">
      <w:pPr>
        <w:pStyle w:val="Normal1"/>
        <w:spacing w:after="0" w:line="240" w:lineRule="auto"/>
        <w:rPr>
          <w:sz w:val="20"/>
          <w:szCs w:val="20"/>
          <w:lang w:val="es-ES"/>
        </w:rPr>
      </w:pPr>
      <w:r w:rsidRPr="001B02D4">
        <w:rPr>
          <w:sz w:val="20"/>
          <w:szCs w:val="20"/>
          <w:vertAlign w:val="superscript"/>
        </w:rPr>
        <w:footnoteRef/>
      </w:r>
      <w:r w:rsidRPr="001B02D4">
        <w:rPr>
          <w:sz w:val="20"/>
          <w:szCs w:val="20"/>
          <w:lang w:val="es-ES"/>
        </w:rPr>
        <w:t xml:space="preserve"> CEPAL/ECLAC: Banda ancha en América Latina: más allá de la conectividad, </w:t>
      </w:r>
      <w:r>
        <w:fldChar w:fldCharType="begin"/>
      </w:r>
      <w:r w:rsidRPr="00FE754C">
        <w:rPr>
          <w:lang w:val="es-ES"/>
        </w:rPr>
        <w:instrText>HYPERLINK "http://bit.ly/14O3MRs" \h</w:instrText>
      </w:r>
      <w:r>
        <w:fldChar w:fldCharType="separate"/>
      </w:r>
      <w:r w:rsidRPr="001B02D4">
        <w:rPr>
          <w:color w:val="0000FF"/>
          <w:sz w:val="20"/>
          <w:szCs w:val="20"/>
          <w:u w:val="single"/>
          <w:lang w:val="es-ES"/>
        </w:rPr>
        <w:t>http://bit.ly/14O3MRs</w:t>
      </w:r>
      <w:r>
        <w:fldChar w:fldCharType="end"/>
      </w:r>
      <w:r w:rsidRPr="001B02D4">
        <w:rPr>
          <w:sz w:val="20"/>
          <w:szCs w:val="20"/>
          <w:lang w:val="es-ES"/>
        </w:rPr>
        <w:t xml:space="preserve"> </w:t>
      </w:r>
    </w:p>
  </w:footnote>
  <w:footnote w:id="38">
    <w:p w:rsidR="009F36C8" w:rsidRPr="001B02D4" w:rsidRDefault="009F36C8">
      <w:pPr>
        <w:pStyle w:val="Normal1"/>
        <w:spacing w:after="0" w:line="240" w:lineRule="auto"/>
        <w:rPr>
          <w:sz w:val="20"/>
          <w:szCs w:val="20"/>
        </w:rPr>
      </w:pPr>
      <w:r w:rsidRPr="001B02D4">
        <w:rPr>
          <w:sz w:val="20"/>
          <w:szCs w:val="20"/>
          <w:vertAlign w:val="superscript"/>
        </w:rPr>
        <w:footnoteRef/>
      </w:r>
      <w:r w:rsidRPr="001B02D4">
        <w:rPr>
          <w:sz w:val="20"/>
          <w:szCs w:val="20"/>
        </w:rPr>
        <w:t xml:space="preserve"> Intel, “Women and the Web” report, January 2013, available at: </w:t>
      </w:r>
      <w:hyperlink r:id="rId29">
        <w:r w:rsidRPr="001B02D4">
          <w:rPr>
            <w:color w:val="0000FF"/>
            <w:sz w:val="20"/>
            <w:szCs w:val="20"/>
            <w:u w:val="single"/>
          </w:rPr>
          <w:t>http://www.intel.com/content/dam/www/public/us/en/documents/pdf/women-and-the-web.pdf</w:t>
        </w:r>
      </w:hyperlink>
      <w:r w:rsidRPr="001B02D4">
        <w:rPr>
          <w:sz w:val="20"/>
          <w:szCs w:val="20"/>
        </w:rPr>
        <w:t xml:space="preserve"> </w:t>
      </w:r>
    </w:p>
  </w:footnote>
  <w:footnote w:id="39">
    <w:p w:rsidR="009F36C8" w:rsidRDefault="009F36C8" w:rsidP="00E204BE">
      <w:pPr>
        <w:pStyle w:val="Normal1"/>
        <w:spacing w:after="0" w:line="240" w:lineRule="auto"/>
      </w:pPr>
      <w:r w:rsidRPr="001B02D4">
        <w:rPr>
          <w:sz w:val="20"/>
          <w:szCs w:val="20"/>
          <w:vertAlign w:val="superscript"/>
        </w:rPr>
        <w:footnoteRef/>
      </w:r>
      <w:r>
        <w:rPr>
          <w:sz w:val="20"/>
          <w:szCs w:val="20"/>
        </w:rPr>
        <w:t xml:space="preserve"> Remarks by Prof.</w:t>
      </w:r>
      <w:r w:rsidRPr="001B02D4">
        <w:rPr>
          <w:sz w:val="20"/>
          <w:szCs w:val="20"/>
        </w:rPr>
        <w:t xml:space="preserve"> Mohammed </w:t>
      </w:r>
      <w:proofErr w:type="spellStart"/>
      <w:r w:rsidRPr="001B02D4">
        <w:rPr>
          <w:sz w:val="20"/>
          <w:szCs w:val="20"/>
        </w:rPr>
        <w:t>Yunus</w:t>
      </w:r>
      <w:proofErr w:type="spellEnd"/>
      <w:r w:rsidRPr="001B02D4">
        <w:rPr>
          <w:sz w:val="20"/>
          <w:szCs w:val="20"/>
        </w:rPr>
        <w:t xml:space="preserve"> to the Sixth Meeting of the Broadband Commission, September 2012.</w:t>
      </w:r>
    </w:p>
  </w:footnote>
  <w:footnote w:id="40">
    <w:p w:rsidR="009F36C8" w:rsidRDefault="009F36C8">
      <w:pPr>
        <w:pStyle w:val="FootnoteText"/>
      </w:pPr>
      <w:r>
        <w:rPr>
          <w:rStyle w:val="FootnoteReference"/>
        </w:rPr>
        <w:footnoteRef/>
      </w:r>
      <w:r>
        <w:t xml:space="preserve"> ITU (2012), “Measuring the Information Society 2012”, Geneva.</w:t>
      </w:r>
    </w:p>
  </w:footnote>
  <w:footnote w:id="41">
    <w:p w:rsidR="009F36C8" w:rsidRDefault="009F36C8">
      <w:pPr>
        <w:pStyle w:val="Normal1"/>
        <w:spacing w:after="0" w:line="240" w:lineRule="auto"/>
      </w:pPr>
      <w:r>
        <w:rPr>
          <w:vertAlign w:val="superscript"/>
        </w:rPr>
        <w:footnoteRef/>
      </w:r>
      <w:r>
        <w:rPr>
          <w:sz w:val="20"/>
        </w:rPr>
        <w:t xml:space="preserve"> World Internet Project (2009), cited in Martin Hilbert (2011).</w:t>
      </w:r>
    </w:p>
  </w:footnote>
  <w:footnote w:id="42">
    <w:p w:rsidR="009F36C8" w:rsidRPr="001B02D4" w:rsidRDefault="009F36C8" w:rsidP="00566699">
      <w:pPr>
        <w:pStyle w:val="Normal1"/>
        <w:spacing w:after="0" w:line="240" w:lineRule="auto"/>
        <w:rPr>
          <w:sz w:val="20"/>
          <w:szCs w:val="20"/>
        </w:rPr>
      </w:pPr>
      <w:r w:rsidRPr="001B02D4">
        <w:rPr>
          <w:sz w:val="20"/>
          <w:szCs w:val="20"/>
          <w:vertAlign w:val="superscript"/>
        </w:rPr>
        <w:footnoteRef/>
      </w:r>
      <w:r w:rsidRPr="001B02D4">
        <w:rPr>
          <w:sz w:val="20"/>
          <w:szCs w:val="20"/>
        </w:rPr>
        <w:t xml:space="preserve"> Dr. Nancy Hafkin, as represented in “Gender and ICT statistics: the policy perspective”, presentation by Dr. Hafkin, 10</w:t>
      </w:r>
      <w:r w:rsidRPr="001B02D4">
        <w:rPr>
          <w:sz w:val="20"/>
          <w:szCs w:val="20"/>
          <w:vertAlign w:val="superscript"/>
        </w:rPr>
        <w:t>th</w:t>
      </w:r>
      <w:r w:rsidRPr="001B02D4">
        <w:rPr>
          <w:sz w:val="20"/>
          <w:szCs w:val="20"/>
        </w:rPr>
        <w:t xml:space="preserve"> ITU World Telecommunications/ICT Indicators Meeting (WTIM), 25</w:t>
      </w:r>
      <w:r>
        <w:rPr>
          <w:sz w:val="20"/>
          <w:szCs w:val="20"/>
        </w:rPr>
        <w:t xml:space="preserve">-27 September 2012, </w:t>
      </w:r>
      <w:r w:rsidRPr="001B02D4">
        <w:rPr>
          <w:sz w:val="20"/>
          <w:szCs w:val="20"/>
        </w:rPr>
        <w:t>Thailand.</w:t>
      </w:r>
    </w:p>
  </w:footnote>
  <w:footnote w:id="43">
    <w:p w:rsidR="009F36C8" w:rsidRPr="001B02D4" w:rsidRDefault="009F36C8" w:rsidP="00566699">
      <w:pPr>
        <w:pStyle w:val="Normal1"/>
        <w:spacing w:after="0" w:line="240" w:lineRule="auto"/>
        <w:rPr>
          <w:sz w:val="20"/>
          <w:szCs w:val="20"/>
        </w:rPr>
      </w:pPr>
      <w:r w:rsidRPr="001B02D4">
        <w:rPr>
          <w:sz w:val="20"/>
          <w:szCs w:val="20"/>
          <w:vertAlign w:val="superscript"/>
        </w:rPr>
        <w:footnoteRef/>
      </w:r>
      <w:r w:rsidRPr="001B02D4">
        <w:rPr>
          <w:sz w:val="20"/>
          <w:szCs w:val="20"/>
        </w:rPr>
        <w:t xml:space="preserve"> Pyramid (2012), “Gender and ICT: Identifying sources of data and proposed indicators”, presentation by Sonia Jorge, 10</w:t>
      </w:r>
      <w:r w:rsidRPr="001B02D4">
        <w:rPr>
          <w:sz w:val="20"/>
          <w:szCs w:val="20"/>
          <w:vertAlign w:val="superscript"/>
        </w:rPr>
        <w:t>th</w:t>
      </w:r>
      <w:r w:rsidRPr="001B02D4">
        <w:rPr>
          <w:sz w:val="20"/>
          <w:szCs w:val="20"/>
        </w:rPr>
        <w:t xml:space="preserve"> ITU World Telecommunications/ICT Indicators Meeting (WTIM), 25-27 September 2012, Thailand.</w:t>
      </w:r>
    </w:p>
  </w:footnote>
  <w:footnote w:id="44">
    <w:p w:rsidR="009F36C8" w:rsidRDefault="009F36C8">
      <w:pPr>
        <w:pStyle w:val="FootnoteText"/>
      </w:pPr>
      <w:r>
        <w:rPr>
          <w:rStyle w:val="FootnoteReference"/>
        </w:rPr>
        <w:footnoteRef/>
      </w:r>
      <w:r>
        <w:t xml:space="preserve"> Note recent problems in the UK, where women rights advocates have been targeted via social media networks.</w:t>
      </w:r>
    </w:p>
  </w:footnote>
  <w:footnote w:id="45">
    <w:p w:rsidR="009F36C8" w:rsidRDefault="009F36C8">
      <w:pPr>
        <w:pStyle w:val="Normal1"/>
        <w:spacing w:after="0" w:line="240" w:lineRule="auto"/>
      </w:pPr>
      <w:r>
        <w:rPr>
          <w:vertAlign w:val="superscript"/>
        </w:rPr>
        <w:footnoteRef/>
      </w:r>
      <w:r>
        <w:rPr>
          <w:sz w:val="20"/>
        </w:rPr>
        <w:t xml:space="preserve"> Agreed Conclusions, Commission on the Status of Women 55, 2011, E/2011/27-E/CN.6/2011/12.</w:t>
      </w:r>
    </w:p>
  </w:footnote>
  <w:footnote w:id="46">
    <w:p w:rsidR="009F36C8" w:rsidRPr="00725AB3" w:rsidRDefault="009F36C8">
      <w:pPr>
        <w:pStyle w:val="Normal1"/>
        <w:spacing w:after="0" w:line="240" w:lineRule="auto"/>
        <w:rPr>
          <w:sz w:val="20"/>
          <w:szCs w:val="20"/>
        </w:rPr>
      </w:pPr>
      <w:r w:rsidRPr="00725AB3">
        <w:rPr>
          <w:sz w:val="20"/>
          <w:szCs w:val="20"/>
          <w:vertAlign w:val="superscript"/>
        </w:rPr>
        <w:footnoteRef/>
      </w:r>
      <w:r w:rsidRPr="00725AB3">
        <w:rPr>
          <w:sz w:val="20"/>
          <w:szCs w:val="20"/>
        </w:rPr>
        <w:t xml:space="preserve"> Based on a 2010 study involving a random sample of 2,212 teen males and 2,162 teen females, females reported a higher percentage in all categories, with the male to female ratio varying across the following three areas: victimization within a person’s lifetime (16.6% for males vs. 25.1% for females), admitted to a </w:t>
      </w:r>
      <w:proofErr w:type="spellStart"/>
      <w:r w:rsidRPr="00725AB3">
        <w:rPr>
          <w:sz w:val="20"/>
          <w:szCs w:val="20"/>
        </w:rPr>
        <w:t>cyberbullying</w:t>
      </w:r>
      <w:proofErr w:type="spellEnd"/>
      <w:r w:rsidRPr="00725AB3">
        <w:rPr>
          <w:sz w:val="20"/>
          <w:szCs w:val="20"/>
        </w:rPr>
        <w:t xml:space="preserve"> offense within a person’s lifetime (17.5% for males vs. 21.3% for females), and had a hurtful comment posted about oneself online (10.5% for males vs. 18.2% for females).</w:t>
      </w:r>
    </w:p>
  </w:footnote>
  <w:footnote w:id="47">
    <w:p w:rsidR="009F36C8" w:rsidRPr="00725AB3" w:rsidRDefault="009F36C8">
      <w:pPr>
        <w:pStyle w:val="Normal1"/>
        <w:spacing w:after="0" w:line="240" w:lineRule="auto"/>
        <w:rPr>
          <w:sz w:val="20"/>
          <w:szCs w:val="20"/>
        </w:rPr>
      </w:pPr>
      <w:r w:rsidRPr="00725AB3">
        <w:rPr>
          <w:sz w:val="20"/>
          <w:szCs w:val="20"/>
          <w:vertAlign w:val="superscript"/>
        </w:rPr>
        <w:footnoteRef/>
      </w:r>
      <w:r w:rsidRPr="00725AB3">
        <w:rPr>
          <w:sz w:val="20"/>
          <w:szCs w:val="20"/>
        </w:rPr>
        <w:t xml:space="preserve"> </w:t>
      </w:r>
      <w:hyperlink r:id="rId30">
        <w:r w:rsidRPr="00725AB3">
          <w:rPr>
            <w:color w:val="0000FF"/>
            <w:sz w:val="20"/>
            <w:szCs w:val="20"/>
            <w:u w:val="single"/>
          </w:rPr>
          <w:t>https://www.elon.edu/docs/e-web/academics/communications/research/vol3no1/04DoneganEJSpring12.pdf</w:t>
        </w:r>
      </w:hyperlink>
      <w:hyperlink r:id="rId31"/>
    </w:p>
  </w:footnote>
  <w:footnote w:id="48">
    <w:p w:rsidR="009F36C8" w:rsidRDefault="009F36C8" w:rsidP="00E061DD">
      <w:pPr>
        <w:pStyle w:val="Normal1"/>
        <w:spacing w:after="0" w:line="240" w:lineRule="auto"/>
      </w:pPr>
      <w:r w:rsidRPr="00725AB3">
        <w:rPr>
          <w:sz w:val="20"/>
          <w:szCs w:val="20"/>
          <w:vertAlign w:val="superscript"/>
        </w:rPr>
        <w:footnoteRef/>
      </w:r>
      <w:r w:rsidRPr="00725AB3">
        <w:rPr>
          <w:sz w:val="20"/>
          <w:szCs w:val="20"/>
        </w:rPr>
        <w:t xml:space="preserve"> Page 255, Jones, S. Johnson-Yale, C. </w:t>
      </w:r>
      <w:proofErr w:type="spellStart"/>
      <w:r w:rsidRPr="00725AB3">
        <w:rPr>
          <w:sz w:val="20"/>
          <w:szCs w:val="20"/>
        </w:rPr>
        <w:t>Millermaier</w:t>
      </w:r>
      <w:proofErr w:type="spellEnd"/>
      <w:r w:rsidRPr="00725AB3">
        <w:rPr>
          <w:sz w:val="20"/>
          <w:szCs w:val="20"/>
        </w:rPr>
        <w:t>, S. and Perez , F. (2009) « U.S. College Students’ Internet use : Race, gender and digital divides”, Journal of Computer-Mediated</w:t>
      </w:r>
      <w:r>
        <w:rPr>
          <w:sz w:val="20"/>
          <w:szCs w:val="20"/>
        </w:rPr>
        <w:t xml:space="preserve"> Communication, 14(2), 244-264.</w:t>
      </w:r>
    </w:p>
  </w:footnote>
  <w:footnote w:id="49">
    <w:p w:rsidR="009F36C8" w:rsidRPr="006330DE" w:rsidRDefault="009F36C8" w:rsidP="00E061DD">
      <w:pPr>
        <w:pStyle w:val="Normal1"/>
        <w:spacing w:after="0" w:line="240" w:lineRule="auto"/>
        <w:rPr>
          <w:sz w:val="20"/>
          <w:szCs w:val="20"/>
        </w:rPr>
      </w:pPr>
      <w:r w:rsidRPr="006330DE">
        <w:rPr>
          <w:sz w:val="20"/>
          <w:szCs w:val="20"/>
          <w:vertAlign w:val="superscript"/>
        </w:rPr>
        <w:footnoteRef/>
      </w:r>
      <w:r w:rsidRPr="006330DE">
        <w:rPr>
          <w:sz w:val="20"/>
          <w:szCs w:val="20"/>
        </w:rPr>
        <w:t xml:space="preserve"> “Planning for Progress: Why National Broadband Plans Matter”, </w:t>
      </w:r>
      <w:r>
        <w:rPr>
          <w:sz w:val="20"/>
          <w:szCs w:val="20"/>
        </w:rPr>
        <w:t>by ITU/Cisco</w:t>
      </w:r>
      <w:r w:rsidRPr="006330DE">
        <w:rPr>
          <w:sz w:val="20"/>
          <w:szCs w:val="20"/>
        </w:rPr>
        <w:t xml:space="preserve">: </w:t>
      </w:r>
      <w:hyperlink r:id="rId32">
        <w:r w:rsidRPr="006330DE">
          <w:rPr>
            <w:color w:val="0000FF"/>
            <w:sz w:val="20"/>
            <w:szCs w:val="20"/>
            <w:u w:val="single"/>
          </w:rPr>
          <w:t>www.broadbandcommission.org</w:t>
        </w:r>
      </w:hyperlink>
      <w:r w:rsidRPr="006330DE">
        <w:rPr>
          <w:sz w:val="20"/>
          <w:szCs w:val="20"/>
        </w:rPr>
        <w:t xml:space="preserve"> </w:t>
      </w:r>
    </w:p>
  </w:footnote>
  <w:footnote w:id="50">
    <w:p w:rsidR="009F36C8" w:rsidRDefault="009F36C8" w:rsidP="006330DE">
      <w:pPr>
        <w:pStyle w:val="Normal1"/>
        <w:spacing w:after="0" w:line="240" w:lineRule="auto"/>
      </w:pPr>
      <w:r w:rsidRPr="00447E45">
        <w:rPr>
          <w:sz w:val="20"/>
          <w:szCs w:val="20"/>
          <w:vertAlign w:val="superscript"/>
        </w:rPr>
        <w:footnoteRef/>
      </w:r>
      <w:r w:rsidRPr="00447E45">
        <w:rPr>
          <w:sz w:val="20"/>
          <w:szCs w:val="20"/>
        </w:rPr>
        <w:t xml:space="preserve"> Dr. Nancy Hafkin, as represented in “Gender and ICT statistics: the policy perspective”, presentation by Dr. Hafkin, 10</w:t>
      </w:r>
      <w:r w:rsidRPr="00447E45">
        <w:rPr>
          <w:sz w:val="20"/>
          <w:szCs w:val="20"/>
          <w:vertAlign w:val="superscript"/>
        </w:rPr>
        <w:t>th</w:t>
      </w:r>
      <w:r w:rsidRPr="00447E45">
        <w:rPr>
          <w:sz w:val="20"/>
          <w:szCs w:val="20"/>
        </w:rPr>
        <w:t xml:space="preserve"> ITU World Telecommunications/ICT Indicators Meetin</w:t>
      </w:r>
      <w:r>
        <w:rPr>
          <w:sz w:val="20"/>
          <w:szCs w:val="20"/>
        </w:rPr>
        <w:t>g (WTIM), 25-27 September 2012</w:t>
      </w:r>
      <w:r w:rsidRPr="00447E45">
        <w:rPr>
          <w:sz w:val="20"/>
          <w:szCs w:val="20"/>
        </w:rPr>
        <w:t>, Thailand.</w:t>
      </w:r>
    </w:p>
  </w:footnote>
  <w:footnote w:id="51">
    <w:p w:rsidR="009F36C8" w:rsidRPr="00CE3BFB" w:rsidRDefault="009F36C8">
      <w:pPr>
        <w:pStyle w:val="Normal1"/>
        <w:spacing w:after="0" w:line="240" w:lineRule="auto"/>
        <w:rPr>
          <w:sz w:val="20"/>
          <w:szCs w:val="20"/>
        </w:rPr>
      </w:pPr>
      <w:r w:rsidRPr="00CE3BFB">
        <w:rPr>
          <w:sz w:val="20"/>
          <w:szCs w:val="20"/>
          <w:vertAlign w:val="superscript"/>
        </w:rPr>
        <w:footnoteRef/>
      </w:r>
      <w:r w:rsidRPr="00CE3BFB">
        <w:rPr>
          <w:sz w:val="20"/>
          <w:szCs w:val="20"/>
        </w:rPr>
        <w:t xml:space="preserve"> Broadband Commission “Gender in National Broadband Policies: Discussion paper by the Broadband Commission Secretariat, March 2013”, available from: </w:t>
      </w:r>
      <w:hyperlink r:id="rId33">
        <w:r w:rsidRPr="00CE3BFB">
          <w:rPr>
            <w:color w:val="0000FF"/>
            <w:sz w:val="20"/>
            <w:szCs w:val="20"/>
            <w:u w:val="single"/>
          </w:rPr>
          <w:t>www.broadbandcommission.org</w:t>
        </w:r>
      </w:hyperlink>
      <w:r w:rsidRPr="00CE3BFB">
        <w:rPr>
          <w:sz w:val="20"/>
          <w:szCs w:val="20"/>
        </w:rPr>
        <w:t xml:space="preserve">. </w:t>
      </w:r>
    </w:p>
  </w:footnote>
  <w:footnote w:id="52">
    <w:p w:rsidR="009F36C8" w:rsidRDefault="009F36C8" w:rsidP="00447E45">
      <w:pPr>
        <w:pStyle w:val="Normal1"/>
        <w:spacing w:after="0" w:line="240" w:lineRule="auto"/>
      </w:pPr>
      <w:r w:rsidRPr="00CE3BFB">
        <w:rPr>
          <w:sz w:val="20"/>
          <w:szCs w:val="20"/>
          <w:vertAlign w:val="superscript"/>
        </w:rPr>
        <w:footnoteRef/>
      </w:r>
      <w:r w:rsidRPr="00CE3BFB">
        <w:rPr>
          <w:sz w:val="20"/>
          <w:szCs w:val="20"/>
        </w:rPr>
        <w:t xml:space="preserve"> The Global Initiative on Inclusive Information and Communications Technology (G3ict)’s second annual report, “Convention on the Rights of Persons with Disabilities: 2012 ICT Accessibility Progress Report”</w:t>
      </w:r>
      <w:r>
        <w:rPr>
          <w:sz w:val="20"/>
          <w:szCs w:val="20"/>
        </w:rPr>
        <w:t>.</w:t>
      </w:r>
    </w:p>
  </w:footnote>
  <w:footnote w:id="53">
    <w:p w:rsidR="009F36C8" w:rsidRPr="00447E45" w:rsidRDefault="009F36C8" w:rsidP="00EB3B14">
      <w:pPr>
        <w:pStyle w:val="Normal1"/>
        <w:spacing w:after="0" w:line="240" w:lineRule="auto"/>
        <w:rPr>
          <w:sz w:val="20"/>
          <w:szCs w:val="20"/>
        </w:rPr>
      </w:pPr>
      <w:r w:rsidRPr="00447E45">
        <w:rPr>
          <w:sz w:val="20"/>
          <w:szCs w:val="20"/>
          <w:vertAlign w:val="superscript"/>
        </w:rPr>
        <w:footnoteRef/>
      </w:r>
      <w:r w:rsidRPr="00447E45">
        <w:rPr>
          <w:sz w:val="20"/>
          <w:szCs w:val="20"/>
        </w:rPr>
        <w:t xml:space="preserve"> “Planning for Progress: Why National Broadband Plans Matter”, </w:t>
      </w:r>
      <w:r>
        <w:rPr>
          <w:sz w:val="20"/>
          <w:szCs w:val="20"/>
        </w:rPr>
        <w:t>ITU/Cisco</w:t>
      </w:r>
      <w:r w:rsidRPr="00447E45">
        <w:rPr>
          <w:sz w:val="20"/>
          <w:szCs w:val="20"/>
        </w:rPr>
        <w:t xml:space="preserve">: </w:t>
      </w:r>
      <w:hyperlink r:id="rId34">
        <w:r w:rsidRPr="00447E45">
          <w:rPr>
            <w:color w:val="0000FF"/>
            <w:sz w:val="20"/>
            <w:szCs w:val="20"/>
            <w:u w:val="single"/>
          </w:rPr>
          <w:t>www.broadbandcommission.org</w:t>
        </w:r>
      </w:hyperlink>
      <w:r>
        <w:rPr>
          <w:sz w:val="20"/>
          <w:szCs w:val="20"/>
        </w:rPr>
        <w:t>.</w:t>
      </w:r>
      <w:hyperlink r:id="rId35"/>
    </w:p>
  </w:footnote>
  <w:footnote w:id="54">
    <w:p w:rsidR="009F36C8" w:rsidRDefault="009F36C8" w:rsidP="00447E45">
      <w:pPr>
        <w:pStyle w:val="Normal1"/>
        <w:spacing w:after="0" w:line="240" w:lineRule="auto"/>
      </w:pPr>
      <w:r w:rsidRPr="00447E45">
        <w:rPr>
          <w:sz w:val="20"/>
          <w:szCs w:val="20"/>
          <w:vertAlign w:val="superscript"/>
        </w:rPr>
        <w:footnoteRef/>
      </w:r>
      <w:r w:rsidRPr="00447E45">
        <w:rPr>
          <w:sz w:val="20"/>
          <w:szCs w:val="20"/>
        </w:rPr>
        <w:t xml:space="preserve"> Pyramid (2012), “Gender and ICT: Identifying sources of data and proposed indicators”, presentation by Sonia Jorge, 10</w:t>
      </w:r>
      <w:r w:rsidRPr="00447E45">
        <w:rPr>
          <w:sz w:val="20"/>
          <w:szCs w:val="20"/>
          <w:vertAlign w:val="superscript"/>
        </w:rPr>
        <w:t>th</w:t>
      </w:r>
      <w:r w:rsidRPr="00447E45">
        <w:rPr>
          <w:sz w:val="20"/>
          <w:szCs w:val="20"/>
        </w:rPr>
        <w:t xml:space="preserve"> ITU World Telecommunications/ICT Indicators Meetin</w:t>
      </w:r>
      <w:r>
        <w:rPr>
          <w:sz w:val="20"/>
          <w:szCs w:val="20"/>
        </w:rPr>
        <w:t>g (WTIM), 25-27 September 2012</w:t>
      </w:r>
      <w:r w:rsidRPr="00447E45">
        <w:rPr>
          <w:sz w:val="20"/>
          <w:szCs w:val="20"/>
        </w:rPr>
        <w:t>,</w:t>
      </w:r>
      <w:r>
        <w:rPr>
          <w:sz w:val="20"/>
        </w:rPr>
        <w:t xml:space="preserve"> Thailand.</w:t>
      </w:r>
    </w:p>
  </w:footnote>
  <w:footnote w:id="55">
    <w:p w:rsidR="009F36C8" w:rsidRDefault="009F36C8">
      <w:pPr>
        <w:pStyle w:val="FootnoteText"/>
      </w:pPr>
      <w:r>
        <w:rPr>
          <w:rStyle w:val="FootnoteReference"/>
        </w:rPr>
        <w:footnoteRef/>
      </w:r>
      <w:r>
        <w:t xml:space="preserve"> See, for example, World Bank (2012), “Information &amp; Communication for Development 2012: Maximizing Mobile”</w:t>
      </w:r>
    </w:p>
  </w:footnote>
  <w:footnote w:id="56">
    <w:p w:rsidR="009F36C8" w:rsidRDefault="009F36C8">
      <w:pPr>
        <w:pStyle w:val="Normal1"/>
        <w:spacing w:after="0" w:line="240" w:lineRule="auto"/>
      </w:pPr>
      <w:r w:rsidRPr="006330DE">
        <w:rPr>
          <w:sz w:val="20"/>
          <w:szCs w:val="20"/>
          <w:vertAlign w:val="superscript"/>
        </w:rPr>
        <w:footnoteRef/>
      </w:r>
      <w:r w:rsidRPr="006330DE">
        <w:rPr>
          <w:sz w:val="20"/>
          <w:szCs w:val="20"/>
        </w:rPr>
        <w:t xml:space="preserve"> ITU ICT Facts and Figures, 2013.</w:t>
      </w:r>
    </w:p>
  </w:footnote>
  <w:footnote w:id="57">
    <w:p w:rsidR="009F36C8" w:rsidRDefault="009F36C8">
      <w:pPr>
        <w:pStyle w:val="FootnoteText"/>
      </w:pPr>
      <w:r>
        <w:rPr>
          <w:rStyle w:val="FootnoteReference"/>
        </w:rPr>
        <w:footnoteRef/>
      </w:r>
      <w:r>
        <w:t xml:space="preserve"> UNCTAD ICT Development Indices, 2003 and 2004.</w:t>
      </w:r>
    </w:p>
  </w:footnote>
  <w:footnote w:id="58">
    <w:p w:rsidR="009F36C8" w:rsidRPr="006330DE" w:rsidRDefault="009F36C8" w:rsidP="00503A99">
      <w:pPr>
        <w:pStyle w:val="Normal1"/>
        <w:spacing w:after="0" w:line="240" w:lineRule="auto"/>
        <w:rPr>
          <w:sz w:val="20"/>
          <w:szCs w:val="20"/>
        </w:rPr>
      </w:pPr>
      <w:r w:rsidRPr="006330DE">
        <w:rPr>
          <w:sz w:val="20"/>
          <w:szCs w:val="20"/>
          <w:vertAlign w:val="superscript"/>
        </w:rPr>
        <w:footnoteRef/>
      </w:r>
      <w:r w:rsidRPr="006330DE">
        <w:rPr>
          <w:sz w:val="20"/>
          <w:szCs w:val="20"/>
        </w:rPr>
        <w:t xml:space="preserve"> GSMA/Cherie Blair Foundation for Women, 2011, at: </w:t>
      </w:r>
      <w:hyperlink r:id="rId36">
        <w:r w:rsidRPr="006330DE">
          <w:rPr>
            <w:color w:val="0000FF"/>
            <w:sz w:val="20"/>
            <w:szCs w:val="20"/>
            <w:u w:val="single"/>
          </w:rPr>
          <w:t>http://www.gsma.com/mobilefordevelopment/wp-content/uploads/2013/01/GSMA_Women_and_Mobile-A_Global_Opportunity.pdf</w:t>
        </w:r>
      </w:hyperlink>
      <w:r w:rsidRPr="006330DE">
        <w:rPr>
          <w:sz w:val="20"/>
          <w:szCs w:val="20"/>
        </w:rPr>
        <w:t xml:space="preserve"> </w:t>
      </w:r>
    </w:p>
  </w:footnote>
  <w:footnote w:id="59">
    <w:p w:rsidR="009F36C8" w:rsidRPr="006330DE" w:rsidRDefault="009F36C8">
      <w:pPr>
        <w:pStyle w:val="Normal1"/>
        <w:spacing w:after="0" w:line="240" w:lineRule="auto"/>
        <w:rPr>
          <w:sz w:val="20"/>
          <w:szCs w:val="20"/>
        </w:rPr>
      </w:pPr>
      <w:r w:rsidRPr="006330DE">
        <w:rPr>
          <w:sz w:val="20"/>
          <w:szCs w:val="20"/>
          <w:vertAlign w:val="superscript"/>
        </w:rPr>
        <w:footnoteRef/>
      </w:r>
      <w:r w:rsidRPr="006330DE">
        <w:rPr>
          <w:sz w:val="20"/>
          <w:szCs w:val="20"/>
        </w:rPr>
        <w:t xml:space="preserve"> </w:t>
      </w:r>
      <w:hyperlink r:id="rId37" w:anchor="sthash.nnzTxDnh.dpuf">
        <w:r w:rsidRPr="006330DE">
          <w:rPr>
            <w:color w:val="0000FF"/>
            <w:sz w:val="20"/>
            <w:szCs w:val="20"/>
            <w:u w:val="single"/>
          </w:rPr>
          <w:t>http://www2.alcatel-lucent.com/foundation/connected/index.html#sthash.nnzTxDnh.dpuf</w:t>
        </w:r>
      </w:hyperlink>
      <w:r w:rsidRPr="006330DE">
        <w:rPr>
          <w:sz w:val="20"/>
          <w:szCs w:val="20"/>
        </w:rPr>
        <w:t xml:space="preserve"> </w:t>
      </w:r>
    </w:p>
  </w:footnote>
  <w:footnote w:id="60">
    <w:p w:rsidR="009F36C8" w:rsidRDefault="009F36C8" w:rsidP="00F74C6E">
      <w:pPr>
        <w:pStyle w:val="Normal1"/>
        <w:spacing w:after="0" w:line="240" w:lineRule="auto"/>
      </w:pPr>
      <w:r w:rsidRPr="006330DE">
        <w:rPr>
          <w:sz w:val="20"/>
          <w:szCs w:val="20"/>
          <w:vertAlign w:val="superscript"/>
        </w:rPr>
        <w:footnoteRef/>
      </w:r>
      <w:r w:rsidRPr="006330DE">
        <w:rPr>
          <w:sz w:val="20"/>
          <w:szCs w:val="20"/>
        </w:rPr>
        <w:t xml:space="preserve"> </w:t>
      </w:r>
      <w:hyperlink r:id="rId38">
        <w:r w:rsidRPr="006330DE">
          <w:rPr>
            <w:color w:val="0000FF"/>
            <w:sz w:val="20"/>
            <w:szCs w:val="20"/>
            <w:u w:val="single"/>
          </w:rPr>
          <w:t>http://www.infodev.org/gender</w:t>
        </w:r>
      </w:hyperlink>
      <w:hyperlink r:id="rId39"/>
    </w:p>
  </w:footnote>
  <w:footnote w:id="61">
    <w:p w:rsidR="009F36C8" w:rsidRPr="00E538A4" w:rsidRDefault="009F36C8">
      <w:pPr>
        <w:pStyle w:val="Normal1"/>
        <w:spacing w:after="0" w:line="240" w:lineRule="auto"/>
        <w:rPr>
          <w:sz w:val="20"/>
          <w:szCs w:val="20"/>
        </w:rPr>
      </w:pPr>
      <w:r w:rsidRPr="00E538A4">
        <w:rPr>
          <w:sz w:val="20"/>
          <w:szCs w:val="20"/>
          <w:vertAlign w:val="superscript"/>
        </w:rPr>
        <w:footnoteRef/>
      </w:r>
      <w:r w:rsidRPr="00E538A4">
        <w:rPr>
          <w:sz w:val="20"/>
          <w:szCs w:val="20"/>
        </w:rPr>
        <w:t xml:space="preserve"> </w:t>
      </w:r>
      <w:hyperlink r:id="rId40">
        <w:r w:rsidRPr="00E538A4">
          <w:rPr>
            <w:color w:val="0000FF"/>
            <w:sz w:val="20"/>
            <w:szCs w:val="20"/>
            <w:u w:val="single"/>
          </w:rPr>
          <w:t>https://itunes.apple.com/us/app/id604385779?mt=8</w:t>
        </w:r>
      </w:hyperlink>
      <w:r w:rsidRPr="00E538A4">
        <w:rPr>
          <w:sz w:val="20"/>
          <w:szCs w:val="20"/>
        </w:rPr>
        <w:t xml:space="preserve"> </w:t>
      </w:r>
    </w:p>
  </w:footnote>
  <w:footnote w:id="62">
    <w:p w:rsidR="009F36C8" w:rsidRDefault="009F36C8">
      <w:pPr>
        <w:pStyle w:val="Normal1"/>
        <w:spacing w:after="0" w:line="240" w:lineRule="auto"/>
      </w:pPr>
      <w:r w:rsidRPr="00E538A4">
        <w:rPr>
          <w:sz w:val="20"/>
          <w:szCs w:val="20"/>
          <w:vertAlign w:val="superscript"/>
        </w:rPr>
        <w:footnoteRef/>
      </w:r>
      <w:r w:rsidRPr="00E538A4">
        <w:rPr>
          <w:sz w:val="20"/>
          <w:szCs w:val="20"/>
        </w:rPr>
        <w:t xml:space="preserve"> </w:t>
      </w:r>
      <w:hyperlink r:id="rId41">
        <w:r w:rsidRPr="00E538A4">
          <w:rPr>
            <w:color w:val="0000FF"/>
            <w:sz w:val="20"/>
            <w:szCs w:val="20"/>
            <w:u w:val="single"/>
          </w:rPr>
          <w:t>http://www.huffingtonpost.com/ravi-kumar/young-people-use-tech-to-_b_3612004.html</w:t>
        </w:r>
      </w:hyperlink>
      <w:hyperlink r:id="rId42"/>
    </w:p>
  </w:footnote>
  <w:footnote w:id="63">
    <w:p w:rsidR="009F36C8" w:rsidRPr="005F151C" w:rsidRDefault="009F36C8" w:rsidP="000E5666">
      <w:pPr>
        <w:pStyle w:val="Normal1"/>
        <w:spacing w:after="0" w:line="240" w:lineRule="auto"/>
        <w:rPr>
          <w:sz w:val="20"/>
          <w:szCs w:val="20"/>
        </w:rPr>
      </w:pPr>
      <w:r w:rsidRPr="005F151C">
        <w:rPr>
          <w:sz w:val="20"/>
          <w:szCs w:val="20"/>
          <w:vertAlign w:val="superscript"/>
        </w:rPr>
        <w:footnoteRef/>
      </w:r>
      <w:r w:rsidRPr="005F151C">
        <w:rPr>
          <w:sz w:val="20"/>
          <w:szCs w:val="20"/>
        </w:rPr>
        <w:t xml:space="preserve"> </w:t>
      </w:r>
      <w:hyperlink r:id="rId43" w:anchor="?fbid=ZN_IsBAbmFE">
        <w:r w:rsidRPr="005F151C">
          <w:rPr>
            <w:color w:val="0000FF"/>
            <w:sz w:val="20"/>
            <w:szCs w:val="20"/>
            <w:u w:val="single"/>
          </w:rPr>
          <w:t>http://www.imaginecup.com/women#?fbid=ZN_IsBAbmFE</w:t>
        </w:r>
      </w:hyperlink>
      <w:hyperlink r:id="rId44" w:anchor="?fbid=ZN_IsBAbmFE"/>
    </w:p>
  </w:footnote>
  <w:footnote w:id="64">
    <w:p w:rsidR="009F36C8" w:rsidRDefault="009F36C8" w:rsidP="000E5666">
      <w:pPr>
        <w:pStyle w:val="Normal1"/>
        <w:spacing w:after="0" w:line="240" w:lineRule="auto"/>
      </w:pPr>
      <w:r w:rsidRPr="005F151C">
        <w:rPr>
          <w:sz w:val="20"/>
          <w:szCs w:val="20"/>
          <w:vertAlign w:val="superscript"/>
        </w:rPr>
        <w:footnoteRef/>
      </w:r>
      <w:r w:rsidRPr="005F151C">
        <w:rPr>
          <w:sz w:val="20"/>
          <w:szCs w:val="20"/>
        </w:rPr>
        <w:t xml:space="preserve">  </w:t>
      </w:r>
      <w:hyperlink r:id="rId45" w:anchor="sthash.CqruxbXt.dpuf">
        <w:r w:rsidRPr="005F151C">
          <w:rPr>
            <w:color w:val="0000FF"/>
            <w:sz w:val="20"/>
            <w:szCs w:val="20"/>
            <w:u w:val="single"/>
          </w:rPr>
          <w:t>http://www.unwomen.org/en/news/stories/2013/7/ugandan-and-taiwanese-students-win-womens-empowerment-award-at-microsofts-imagine-cup#sthash.CqruxbXt.dpuf</w:t>
        </w:r>
      </w:hyperlink>
      <w:r>
        <w:rPr>
          <w:sz w:val="20"/>
        </w:rPr>
        <w:t xml:space="preserve"> </w:t>
      </w:r>
    </w:p>
  </w:footnote>
  <w:footnote w:id="65">
    <w:p w:rsidR="009F36C8" w:rsidRDefault="009F36C8" w:rsidP="005F151C">
      <w:pPr>
        <w:pStyle w:val="Normal1"/>
        <w:spacing w:after="0" w:line="240" w:lineRule="auto"/>
      </w:pPr>
      <w:r w:rsidRPr="006E40F6">
        <w:rPr>
          <w:vertAlign w:val="superscript"/>
        </w:rPr>
        <w:footnoteRef/>
      </w:r>
      <w:r w:rsidRPr="006E40F6">
        <w:rPr>
          <w:sz w:val="20"/>
        </w:rPr>
        <w:t xml:space="preserve"> GSMA </w:t>
      </w:r>
      <w:r w:rsidRPr="006E40F6">
        <w:rPr>
          <w:i/>
          <w:sz w:val="20"/>
        </w:rPr>
        <w:t xml:space="preserve">Women and Mobile: A Global Opportunity </w:t>
      </w:r>
      <w:r w:rsidRPr="006E40F6">
        <w:rPr>
          <w:sz w:val="20"/>
        </w:rPr>
        <w:t>study</w:t>
      </w:r>
    </w:p>
  </w:footnote>
  <w:footnote w:id="66">
    <w:p w:rsidR="009F36C8" w:rsidRPr="00581E58" w:rsidRDefault="009F36C8" w:rsidP="00B262C3">
      <w:pPr>
        <w:pStyle w:val="Normal1"/>
        <w:spacing w:after="0" w:line="240" w:lineRule="auto"/>
        <w:rPr>
          <w:sz w:val="20"/>
          <w:szCs w:val="20"/>
        </w:rPr>
      </w:pPr>
      <w:r w:rsidRPr="00581E58">
        <w:rPr>
          <w:sz w:val="20"/>
          <w:szCs w:val="20"/>
          <w:vertAlign w:val="superscript"/>
        </w:rPr>
        <w:footnoteRef/>
      </w:r>
      <w:r w:rsidRPr="00581E58">
        <w:rPr>
          <w:sz w:val="20"/>
          <w:szCs w:val="20"/>
        </w:rPr>
        <w:t xml:space="preserve"> </w:t>
      </w:r>
      <w:hyperlink r:id="rId46" w:anchor=".Ud8W3z6G1E1">
        <w:r w:rsidRPr="00581E58">
          <w:rPr>
            <w:color w:val="0000FF"/>
            <w:sz w:val="20"/>
            <w:szCs w:val="20"/>
            <w:u w:val="single"/>
          </w:rPr>
          <w:t>http://www.internationalwomensday.com/article.asp?m=4&amp;e=31#.Ud8W3z6G1E1</w:t>
        </w:r>
      </w:hyperlink>
      <w:r w:rsidRPr="00581E58">
        <w:rPr>
          <w:sz w:val="20"/>
          <w:szCs w:val="20"/>
        </w:rPr>
        <w:t xml:space="preserve"> </w:t>
      </w:r>
    </w:p>
  </w:footnote>
  <w:footnote w:id="67">
    <w:p w:rsidR="009F36C8" w:rsidRDefault="009F36C8" w:rsidP="00B262C3">
      <w:pPr>
        <w:pStyle w:val="Normal1"/>
        <w:spacing w:after="0" w:line="240" w:lineRule="auto"/>
      </w:pPr>
      <w:r w:rsidRPr="00581E58">
        <w:rPr>
          <w:sz w:val="20"/>
          <w:szCs w:val="20"/>
          <w:vertAlign w:val="superscript"/>
        </w:rPr>
        <w:footnoteRef/>
      </w:r>
      <w:r w:rsidRPr="00581E58">
        <w:rPr>
          <w:sz w:val="20"/>
          <w:szCs w:val="20"/>
        </w:rPr>
        <w:t xml:space="preserve"> </w:t>
      </w:r>
      <w:hyperlink r:id="rId47">
        <w:r w:rsidRPr="00581E58">
          <w:rPr>
            <w:color w:val="0000FF"/>
            <w:sz w:val="20"/>
            <w:szCs w:val="20"/>
            <w:u w:val="single"/>
          </w:rPr>
          <w:t>http://csr.cisco.com/casestudy/impact-saudi-arabia</w:t>
        </w:r>
      </w:hyperlink>
      <w:r>
        <w:rPr>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5"/>
      <w:numFmt w:val="decimal"/>
      <w:lvlText w:val="%1."/>
      <w:lvlJc w:val="left"/>
      <w:pPr>
        <w:tabs>
          <w:tab w:val="num" w:pos="0"/>
        </w:tabs>
        <w:ind w:left="720" w:firstLine="360"/>
      </w:pPr>
      <w:rPr>
        <w:rFonts w:eastAsia="Arial" w:cs="Arial"/>
      </w:rPr>
    </w:lvl>
    <w:lvl w:ilvl="1">
      <w:start w:val="1"/>
      <w:numFmt w:val="decimal"/>
      <w:lvlText w:val="%2."/>
      <w:lvlJc w:val="left"/>
      <w:pPr>
        <w:tabs>
          <w:tab w:val="num" w:pos="0"/>
        </w:tabs>
        <w:ind w:left="720" w:firstLine="360"/>
      </w:pPr>
      <w:rPr>
        <w:rFonts w:eastAsia="Arial" w:cs="Arial"/>
      </w:rPr>
    </w:lvl>
    <w:lvl w:ilvl="2">
      <w:start w:val="1"/>
      <w:numFmt w:val="decimal"/>
      <w:lvlText w:val="%3."/>
      <w:lvlJc w:val="left"/>
      <w:pPr>
        <w:tabs>
          <w:tab w:val="num" w:pos="0"/>
        </w:tabs>
        <w:ind w:left="1080" w:firstLine="360"/>
      </w:pPr>
      <w:rPr>
        <w:rFonts w:eastAsia="Arial" w:cs="Arial"/>
      </w:rPr>
    </w:lvl>
    <w:lvl w:ilvl="3">
      <w:start w:val="1"/>
      <w:numFmt w:val="decimal"/>
      <w:lvlText w:val="%4."/>
      <w:lvlJc w:val="left"/>
      <w:pPr>
        <w:tabs>
          <w:tab w:val="num" w:pos="0"/>
        </w:tabs>
        <w:ind w:left="1080" w:firstLine="360"/>
      </w:pPr>
      <w:rPr>
        <w:rFonts w:eastAsia="Arial" w:cs="Arial"/>
      </w:rPr>
    </w:lvl>
    <w:lvl w:ilvl="4">
      <w:start w:val="1"/>
      <w:numFmt w:val="decimal"/>
      <w:lvlText w:val="%5."/>
      <w:lvlJc w:val="left"/>
      <w:pPr>
        <w:tabs>
          <w:tab w:val="num" w:pos="0"/>
        </w:tabs>
        <w:ind w:left="1440" w:firstLine="360"/>
      </w:pPr>
      <w:rPr>
        <w:rFonts w:eastAsia="Arial" w:cs="Arial"/>
      </w:rPr>
    </w:lvl>
    <w:lvl w:ilvl="5">
      <w:start w:val="1"/>
      <w:numFmt w:val="decimal"/>
      <w:lvlText w:val="%6."/>
      <w:lvlJc w:val="left"/>
      <w:pPr>
        <w:tabs>
          <w:tab w:val="num" w:pos="0"/>
        </w:tabs>
        <w:ind w:left="1440" w:firstLine="360"/>
      </w:pPr>
      <w:rPr>
        <w:rFonts w:eastAsia="Arial" w:cs="Arial"/>
      </w:rPr>
    </w:lvl>
    <w:lvl w:ilvl="6">
      <w:start w:val="1"/>
      <w:numFmt w:val="decimal"/>
      <w:lvlText w:val="%7."/>
      <w:lvlJc w:val="left"/>
      <w:pPr>
        <w:tabs>
          <w:tab w:val="num" w:pos="0"/>
        </w:tabs>
        <w:ind w:left="1800" w:firstLine="360"/>
      </w:pPr>
      <w:rPr>
        <w:rFonts w:eastAsia="Arial" w:cs="Arial"/>
      </w:rPr>
    </w:lvl>
    <w:lvl w:ilvl="7">
      <w:start w:val="1"/>
      <w:numFmt w:val="decimal"/>
      <w:lvlText w:val="%8."/>
      <w:lvlJc w:val="left"/>
      <w:pPr>
        <w:tabs>
          <w:tab w:val="num" w:pos="0"/>
        </w:tabs>
        <w:ind w:left="1800" w:firstLine="360"/>
      </w:pPr>
      <w:rPr>
        <w:rFonts w:eastAsia="Arial" w:cs="Arial"/>
      </w:rPr>
    </w:lvl>
    <w:lvl w:ilvl="8">
      <w:start w:val="1"/>
      <w:numFmt w:val="decimal"/>
      <w:lvlText w:val="%9."/>
      <w:lvlJc w:val="left"/>
      <w:pPr>
        <w:tabs>
          <w:tab w:val="num" w:pos="0"/>
        </w:tabs>
        <w:ind w:left="2160" w:firstLine="360"/>
      </w:pPr>
      <w:rPr>
        <w:rFonts w:eastAsia="Arial" w:cs="Arial"/>
      </w:rPr>
    </w:lvl>
  </w:abstractNum>
  <w:abstractNum w:abstractNumId="1">
    <w:nsid w:val="00000003"/>
    <w:multiLevelType w:val="multilevel"/>
    <w:tmpl w:val="00000003"/>
    <w:name w:val="WWNum11"/>
    <w:lvl w:ilvl="0">
      <w:start w:val="1"/>
      <w:numFmt w:val="bullet"/>
      <w:lvlText w:val="●"/>
      <w:lvlJc w:val="left"/>
      <w:pPr>
        <w:tabs>
          <w:tab w:val="num" w:pos="0"/>
        </w:tabs>
        <w:ind w:left="720" w:firstLine="360"/>
      </w:pPr>
      <w:rPr>
        <w:rFonts w:ascii="Arial" w:hAnsi="Arial" w:cs="Arial"/>
      </w:rPr>
    </w:lvl>
    <w:lvl w:ilvl="1">
      <w:start w:val="1"/>
      <w:numFmt w:val="bullet"/>
      <w:lvlText w:val="●"/>
      <w:lvlJc w:val="left"/>
      <w:pPr>
        <w:tabs>
          <w:tab w:val="num" w:pos="0"/>
        </w:tabs>
        <w:ind w:left="1440" w:firstLine="1080"/>
      </w:pPr>
      <w:rPr>
        <w:rFonts w:ascii="Arial" w:hAnsi="Arial" w:cs="Arial"/>
      </w:rPr>
    </w:lvl>
    <w:lvl w:ilvl="2">
      <w:start w:val="1366"/>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2">
    <w:nsid w:val="00000004"/>
    <w:multiLevelType w:val="multilevel"/>
    <w:tmpl w:val="00000004"/>
    <w:name w:val="WWNum7"/>
    <w:lvl w:ilvl="0">
      <w:start w:val="1"/>
      <w:numFmt w:val="bullet"/>
      <w:lvlText w:val="●"/>
      <w:lvlJc w:val="left"/>
      <w:pPr>
        <w:tabs>
          <w:tab w:val="num" w:pos="0"/>
        </w:tabs>
        <w:ind w:left="720" w:firstLine="360"/>
      </w:pPr>
      <w:rPr>
        <w:rFonts w:ascii="Arial" w:hAnsi="Arial" w:cs="Arial"/>
        <w:sz w:val="20"/>
      </w:rPr>
    </w:lvl>
    <w:lvl w:ilvl="1">
      <w:start w:val="1"/>
      <w:numFmt w:val="bullet"/>
      <w:lvlText w:val="○"/>
      <w:lvlJc w:val="left"/>
      <w:pPr>
        <w:tabs>
          <w:tab w:val="num" w:pos="0"/>
        </w:tabs>
        <w:ind w:left="1440" w:firstLine="1080"/>
      </w:pPr>
      <w:rPr>
        <w:rFonts w:ascii="Arial" w:hAnsi="Arial" w:cs="Arial"/>
        <w:sz w:val="20"/>
      </w:rPr>
    </w:lvl>
    <w:lvl w:ilvl="2">
      <w:start w:val="1"/>
      <w:numFmt w:val="bullet"/>
      <w:lvlText w:val="■"/>
      <w:lvlJc w:val="left"/>
      <w:pPr>
        <w:tabs>
          <w:tab w:val="num" w:pos="0"/>
        </w:tabs>
        <w:ind w:left="2160" w:firstLine="1800"/>
      </w:pPr>
      <w:rPr>
        <w:rFonts w:ascii="Arial" w:hAnsi="Arial" w:cs="Arial"/>
        <w:sz w:val="20"/>
      </w:rPr>
    </w:lvl>
    <w:lvl w:ilvl="3">
      <w:start w:val="1"/>
      <w:numFmt w:val="bullet"/>
      <w:lvlText w:val="■"/>
      <w:lvlJc w:val="left"/>
      <w:pPr>
        <w:tabs>
          <w:tab w:val="num" w:pos="0"/>
        </w:tabs>
        <w:ind w:left="2880" w:firstLine="2520"/>
      </w:pPr>
      <w:rPr>
        <w:rFonts w:ascii="Arial" w:hAnsi="Arial" w:cs="Arial"/>
        <w:sz w:val="20"/>
      </w:rPr>
    </w:lvl>
    <w:lvl w:ilvl="4">
      <w:start w:val="1"/>
      <w:numFmt w:val="bullet"/>
      <w:lvlText w:val="■"/>
      <w:lvlJc w:val="left"/>
      <w:pPr>
        <w:tabs>
          <w:tab w:val="num" w:pos="0"/>
        </w:tabs>
        <w:ind w:left="3600" w:firstLine="3240"/>
      </w:pPr>
      <w:rPr>
        <w:rFonts w:ascii="Arial" w:hAnsi="Arial" w:cs="Arial"/>
        <w:sz w:val="20"/>
      </w:rPr>
    </w:lvl>
    <w:lvl w:ilvl="5">
      <w:start w:val="1"/>
      <w:numFmt w:val="bullet"/>
      <w:lvlText w:val="■"/>
      <w:lvlJc w:val="left"/>
      <w:pPr>
        <w:tabs>
          <w:tab w:val="num" w:pos="0"/>
        </w:tabs>
        <w:ind w:left="4320" w:firstLine="3960"/>
      </w:pPr>
      <w:rPr>
        <w:rFonts w:ascii="Arial" w:hAnsi="Arial" w:cs="Arial"/>
        <w:sz w:val="20"/>
      </w:rPr>
    </w:lvl>
    <w:lvl w:ilvl="6">
      <w:start w:val="1"/>
      <w:numFmt w:val="bullet"/>
      <w:lvlText w:val="■"/>
      <w:lvlJc w:val="left"/>
      <w:pPr>
        <w:tabs>
          <w:tab w:val="num" w:pos="0"/>
        </w:tabs>
        <w:ind w:left="5040" w:firstLine="4680"/>
      </w:pPr>
      <w:rPr>
        <w:rFonts w:ascii="Arial" w:hAnsi="Arial" w:cs="Arial"/>
        <w:sz w:val="20"/>
      </w:rPr>
    </w:lvl>
    <w:lvl w:ilvl="7">
      <w:start w:val="1"/>
      <w:numFmt w:val="bullet"/>
      <w:lvlText w:val="■"/>
      <w:lvlJc w:val="left"/>
      <w:pPr>
        <w:tabs>
          <w:tab w:val="num" w:pos="0"/>
        </w:tabs>
        <w:ind w:left="5760" w:firstLine="5400"/>
      </w:pPr>
      <w:rPr>
        <w:rFonts w:ascii="Arial" w:hAnsi="Arial" w:cs="Arial"/>
        <w:sz w:val="20"/>
      </w:rPr>
    </w:lvl>
    <w:lvl w:ilvl="8">
      <w:start w:val="1"/>
      <w:numFmt w:val="bullet"/>
      <w:lvlText w:val="■"/>
      <w:lvlJc w:val="left"/>
      <w:pPr>
        <w:tabs>
          <w:tab w:val="num" w:pos="0"/>
        </w:tabs>
        <w:ind w:left="6480" w:firstLine="6120"/>
      </w:pPr>
      <w:rPr>
        <w:rFonts w:ascii="Arial" w:hAnsi="Arial" w:cs="Arial"/>
        <w:sz w:val="20"/>
      </w:rPr>
    </w:lvl>
  </w:abstractNum>
  <w:abstractNum w:abstractNumId="3">
    <w:nsid w:val="00000005"/>
    <w:multiLevelType w:val="multilevel"/>
    <w:tmpl w:val="00000005"/>
    <w:lvl w:ilvl="0">
      <w:start w:val="1"/>
      <w:numFmt w:val="bullet"/>
      <w:lvlText w:val=""/>
      <w:lvlJc w:val="left"/>
      <w:pPr>
        <w:tabs>
          <w:tab w:val="num" w:pos="1801"/>
        </w:tabs>
        <w:ind w:left="1801" w:hanging="360"/>
      </w:pPr>
      <w:rPr>
        <w:rFonts w:ascii="Symbol" w:hAnsi="Symbol" w:cs="OpenSymbol"/>
      </w:rPr>
    </w:lvl>
    <w:lvl w:ilvl="1">
      <w:start w:val="1"/>
      <w:numFmt w:val="bullet"/>
      <w:lvlText w:val="◦"/>
      <w:lvlJc w:val="left"/>
      <w:pPr>
        <w:tabs>
          <w:tab w:val="num" w:pos="2161"/>
        </w:tabs>
        <w:ind w:left="2161" w:hanging="360"/>
      </w:pPr>
      <w:rPr>
        <w:rFonts w:ascii="OpenSymbol" w:hAnsi="OpenSymbol" w:cs="OpenSymbol"/>
      </w:rPr>
    </w:lvl>
    <w:lvl w:ilvl="2">
      <w:start w:val="1"/>
      <w:numFmt w:val="bullet"/>
      <w:lvlText w:val="▪"/>
      <w:lvlJc w:val="left"/>
      <w:pPr>
        <w:tabs>
          <w:tab w:val="num" w:pos="2521"/>
        </w:tabs>
        <w:ind w:left="2521" w:hanging="360"/>
      </w:pPr>
      <w:rPr>
        <w:rFonts w:ascii="OpenSymbol" w:hAnsi="OpenSymbol" w:cs="OpenSymbol"/>
      </w:rPr>
    </w:lvl>
    <w:lvl w:ilvl="3">
      <w:start w:val="1"/>
      <w:numFmt w:val="bullet"/>
      <w:lvlText w:val=""/>
      <w:lvlJc w:val="left"/>
      <w:pPr>
        <w:tabs>
          <w:tab w:val="num" w:pos="2881"/>
        </w:tabs>
        <w:ind w:left="2881" w:hanging="360"/>
      </w:pPr>
      <w:rPr>
        <w:rFonts w:ascii="Symbol" w:hAnsi="Symbol" w:cs="OpenSymbol"/>
      </w:rPr>
    </w:lvl>
    <w:lvl w:ilvl="4">
      <w:start w:val="1"/>
      <w:numFmt w:val="bullet"/>
      <w:lvlText w:val="◦"/>
      <w:lvlJc w:val="left"/>
      <w:pPr>
        <w:tabs>
          <w:tab w:val="num" w:pos="3241"/>
        </w:tabs>
        <w:ind w:left="3241" w:hanging="360"/>
      </w:pPr>
      <w:rPr>
        <w:rFonts w:ascii="OpenSymbol" w:hAnsi="OpenSymbol" w:cs="OpenSymbol"/>
      </w:rPr>
    </w:lvl>
    <w:lvl w:ilvl="5">
      <w:start w:val="1"/>
      <w:numFmt w:val="bullet"/>
      <w:lvlText w:val="▪"/>
      <w:lvlJc w:val="left"/>
      <w:pPr>
        <w:tabs>
          <w:tab w:val="num" w:pos="3601"/>
        </w:tabs>
        <w:ind w:left="3601" w:hanging="360"/>
      </w:pPr>
      <w:rPr>
        <w:rFonts w:ascii="OpenSymbol" w:hAnsi="OpenSymbol" w:cs="OpenSymbol"/>
      </w:rPr>
    </w:lvl>
    <w:lvl w:ilvl="6">
      <w:start w:val="1"/>
      <w:numFmt w:val="bullet"/>
      <w:lvlText w:val=""/>
      <w:lvlJc w:val="left"/>
      <w:pPr>
        <w:tabs>
          <w:tab w:val="num" w:pos="3961"/>
        </w:tabs>
        <w:ind w:left="3961" w:hanging="360"/>
      </w:pPr>
      <w:rPr>
        <w:rFonts w:ascii="Symbol" w:hAnsi="Symbol" w:cs="OpenSymbol"/>
      </w:rPr>
    </w:lvl>
    <w:lvl w:ilvl="7">
      <w:start w:val="1"/>
      <w:numFmt w:val="bullet"/>
      <w:lvlText w:val="◦"/>
      <w:lvlJc w:val="left"/>
      <w:pPr>
        <w:tabs>
          <w:tab w:val="num" w:pos="4321"/>
        </w:tabs>
        <w:ind w:left="4321" w:hanging="360"/>
      </w:pPr>
      <w:rPr>
        <w:rFonts w:ascii="OpenSymbol" w:hAnsi="OpenSymbol" w:cs="OpenSymbol"/>
      </w:rPr>
    </w:lvl>
    <w:lvl w:ilvl="8">
      <w:start w:val="1"/>
      <w:numFmt w:val="bullet"/>
      <w:lvlText w:val="▪"/>
      <w:lvlJc w:val="left"/>
      <w:pPr>
        <w:tabs>
          <w:tab w:val="num" w:pos="4681"/>
        </w:tabs>
        <w:ind w:left="4681"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1DE45A9"/>
    <w:multiLevelType w:val="multilevel"/>
    <w:tmpl w:val="5360188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6">
    <w:nsid w:val="04821C8F"/>
    <w:multiLevelType w:val="multilevel"/>
    <w:tmpl w:val="87E84AF6"/>
    <w:lvl w:ilvl="0">
      <w:start w:val="1"/>
      <w:numFmt w:val="decimal"/>
      <w:lvlText w:val="%1."/>
      <w:lvlJc w:val="left"/>
      <w:pPr>
        <w:ind w:left="720" w:firstLine="360"/>
      </w:pPr>
      <w:rPr>
        <w:rFonts w:ascii="Arial" w:eastAsia="Arial" w:hAnsi="Arial" w:cs="Arial"/>
      </w:rPr>
    </w:lvl>
    <w:lvl w:ilvl="1">
      <w:start w:val="1"/>
      <w:numFmt w:val="decimal"/>
      <w:lvlText w:val="%2."/>
      <w:lvlJc w:val="left"/>
      <w:pPr>
        <w:ind w:left="720" w:firstLine="360"/>
      </w:pPr>
      <w:rPr>
        <w:rFonts w:ascii="Arial" w:eastAsia="Arial" w:hAnsi="Arial" w:cs="Arial"/>
      </w:rPr>
    </w:lvl>
    <w:lvl w:ilvl="2">
      <w:start w:val="1"/>
      <w:numFmt w:val="decimal"/>
      <w:lvlText w:val="%3."/>
      <w:lvlJc w:val="left"/>
      <w:pPr>
        <w:ind w:left="1080" w:firstLine="360"/>
      </w:pPr>
      <w:rPr>
        <w:rFonts w:ascii="Arial" w:eastAsia="Arial" w:hAnsi="Arial" w:cs="Arial"/>
      </w:rPr>
    </w:lvl>
    <w:lvl w:ilvl="3">
      <w:start w:val="1"/>
      <w:numFmt w:val="decimal"/>
      <w:lvlText w:val="%4."/>
      <w:lvlJc w:val="left"/>
      <w:pPr>
        <w:ind w:left="1080" w:firstLine="360"/>
      </w:pPr>
      <w:rPr>
        <w:rFonts w:ascii="Arial" w:eastAsia="Arial" w:hAnsi="Arial" w:cs="Arial"/>
      </w:rPr>
    </w:lvl>
    <w:lvl w:ilvl="4">
      <w:start w:val="1"/>
      <w:numFmt w:val="decimal"/>
      <w:lvlText w:val="%5."/>
      <w:lvlJc w:val="left"/>
      <w:pPr>
        <w:ind w:left="1440" w:firstLine="360"/>
      </w:pPr>
      <w:rPr>
        <w:rFonts w:ascii="Arial" w:eastAsia="Arial" w:hAnsi="Arial" w:cs="Arial"/>
      </w:rPr>
    </w:lvl>
    <w:lvl w:ilvl="5">
      <w:start w:val="1"/>
      <w:numFmt w:val="decimal"/>
      <w:lvlText w:val="%6."/>
      <w:lvlJc w:val="left"/>
      <w:pPr>
        <w:ind w:left="1440" w:firstLine="360"/>
      </w:pPr>
      <w:rPr>
        <w:rFonts w:ascii="Arial" w:eastAsia="Arial" w:hAnsi="Arial" w:cs="Arial"/>
      </w:rPr>
    </w:lvl>
    <w:lvl w:ilvl="6">
      <w:start w:val="1"/>
      <w:numFmt w:val="decimal"/>
      <w:lvlText w:val="%7."/>
      <w:lvlJc w:val="left"/>
      <w:pPr>
        <w:ind w:left="1800" w:firstLine="360"/>
      </w:pPr>
      <w:rPr>
        <w:rFonts w:ascii="Arial" w:eastAsia="Arial" w:hAnsi="Arial" w:cs="Arial"/>
      </w:rPr>
    </w:lvl>
    <w:lvl w:ilvl="7">
      <w:start w:val="1"/>
      <w:numFmt w:val="decimal"/>
      <w:lvlText w:val="%8."/>
      <w:lvlJc w:val="left"/>
      <w:pPr>
        <w:ind w:left="1800" w:firstLine="360"/>
      </w:pPr>
      <w:rPr>
        <w:rFonts w:ascii="Arial" w:eastAsia="Arial" w:hAnsi="Arial" w:cs="Arial"/>
      </w:rPr>
    </w:lvl>
    <w:lvl w:ilvl="8">
      <w:start w:val="1"/>
      <w:numFmt w:val="decimal"/>
      <w:lvlText w:val="%9."/>
      <w:lvlJc w:val="left"/>
      <w:pPr>
        <w:ind w:left="2160" w:firstLine="360"/>
      </w:pPr>
      <w:rPr>
        <w:rFonts w:ascii="Arial" w:eastAsia="Arial" w:hAnsi="Arial" w:cs="Arial"/>
      </w:rPr>
    </w:lvl>
  </w:abstractNum>
  <w:abstractNum w:abstractNumId="7">
    <w:nsid w:val="09A07A56"/>
    <w:multiLevelType w:val="multilevel"/>
    <w:tmpl w:val="EE862982"/>
    <w:lvl w:ilvl="0">
      <w:start w:val="4"/>
      <w:numFmt w:val="bullet"/>
      <w:lvlText w:val="●"/>
      <w:lvlJc w:val="left"/>
      <w:pPr>
        <w:ind w:left="1080" w:firstLine="720"/>
      </w:pPr>
      <w:rPr>
        <w:rFonts w:ascii="Arial" w:eastAsia="Arial" w:hAnsi="Arial" w:cs="Arial"/>
        <w:b/>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13277C1F"/>
    <w:multiLevelType w:val="multilevel"/>
    <w:tmpl w:val="F622008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151B718E"/>
    <w:multiLevelType w:val="multilevel"/>
    <w:tmpl w:val="2F401358"/>
    <w:lvl w:ilvl="0">
      <w:start w:val="1"/>
      <w:numFmt w:val="bullet"/>
      <w:lvlText w:val="●"/>
      <w:lvlJc w:val="left"/>
      <w:pPr>
        <w:ind w:left="720" w:firstLine="360"/>
      </w:pPr>
      <w:rPr>
        <w:rFonts w:ascii="Arial" w:eastAsia="Arial" w:hAnsi="Arial" w:cs="Arial"/>
      </w:rPr>
    </w:lvl>
    <w:lvl w:ilvl="1">
      <w:start w:val="1"/>
      <w:numFmt w:val="bullet"/>
      <w:lvlText w:val="●"/>
      <w:lvlJc w:val="left"/>
      <w:pPr>
        <w:ind w:left="1353" w:firstLine="993"/>
      </w:pPr>
      <w:rPr>
        <w:rFonts w:ascii="Arial" w:eastAsia="Arial" w:hAnsi="Arial" w:cs="Arial"/>
      </w:rPr>
    </w:lvl>
    <w:lvl w:ilvl="2">
      <w:start w:val="2"/>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3CD79EC"/>
    <w:multiLevelType w:val="hybridMultilevel"/>
    <w:tmpl w:val="EB00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C513F"/>
    <w:multiLevelType w:val="hybridMultilevel"/>
    <w:tmpl w:val="3C922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67D29"/>
    <w:multiLevelType w:val="multilevel"/>
    <w:tmpl w:val="D468382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366"/>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76E0058"/>
    <w:multiLevelType w:val="multilevel"/>
    <w:tmpl w:val="C9925D58"/>
    <w:lvl w:ilvl="0">
      <w:start w:val="6"/>
      <w:numFmt w:val="decimal"/>
      <w:lvlText w:val="%1."/>
      <w:lvlJc w:val="left"/>
      <w:pPr>
        <w:ind w:left="420" w:hanging="420"/>
      </w:pPr>
      <w:rPr>
        <w:rFonts w:eastAsia="Calibri" w:cs="Calibri" w:hint="default"/>
        <w:b/>
        <w:sz w:val="26"/>
      </w:rPr>
    </w:lvl>
    <w:lvl w:ilvl="1">
      <w:start w:val="1"/>
      <w:numFmt w:val="decimal"/>
      <w:lvlText w:val="%1.%2."/>
      <w:lvlJc w:val="left"/>
      <w:pPr>
        <w:ind w:left="420" w:hanging="420"/>
      </w:pPr>
      <w:rPr>
        <w:rFonts w:eastAsia="Calibri" w:cs="Calibri" w:hint="default"/>
        <w:b/>
        <w:sz w:val="26"/>
      </w:rPr>
    </w:lvl>
    <w:lvl w:ilvl="2">
      <w:start w:val="1"/>
      <w:numFmt w:val="decimal"/>
      <w:lvlText w:val="%1.%2.%3."/>
      <w:lvlJc w:val="left"/>
      <w:pPr>
        <w:ind w:left="720" w:hanging="720"/>
      </w:pPr>
      <w:rPr>
        <w:rFonts w:eastAsia="Calibri" w:cs="Calibri" w:hint="default"/>
        <w:b/>
        <w:sz w:val="26"/>
      </w:rPr>
    </w:lvl>
    <w:lvl w:ilvl="3">
      <w:start w:val="1"/>
      <w:numFmt w:val="decimal"/>
      <w:lvlText w:val="%1.%2.%3.%4."/>
      <w:lvlJc w:val="left"/>
      <w:pPr>
        <w:ind w:left="720" w:hanging="720"/>
      </w:pPr>
      <w:rPr>
        <w:rFonts w:eastAsia="Calibri" w:cs="Calibri" w:hint="default"/>
        <w:b/>
        <w:sz w:val="26"/>
      </w:rPr>
    </w:lvl>
    <w:lvl w:ilvl="4">
      <w:start w:val="1"/>
      <w:numFmt w:val="decimal"/>
      <w:lvlText w:val="%1.%2.%3.%4.%5."/>
      <w:lvlJc w:val="left"/>
      <w:pPr>
        <w:ind w:left="1080" w:hanging="1080"/>
      </w:pPr>
      <w:rPr>
        <w:rFonts w:eastAsia="Calibri" w:cs="Calibri" w:hint="default"/>
        <w:b/>
        <w:sz w:val="26"/>
      </w:rPr>
    </w:lvl>
    <w:lvl w:ilvl="5">
      <w:start w:val="1"/>
      <w:numFmt w:val="decimal"/>
      <w:lvlText w:val="%1.%2.%3.%4.%5.%6."/>
      <w:lvlJc w:val="left"/>
      <w:pPr>
        <w:ind w:left="1080" w:hanging="1080"/>
      </w:pPr>
      <w:rPr>
        <w:rFonts w:eastAsia="Calibri" w:cs="Calibri" w:hint="default"/>
        <w:b/>
        <w:sz w:val="26"/>
      </w:rPr>
    </w:lvl>
    <w:lvl w:ilvl="6">
      <w:start w:val="1"/>
      <w:numFmt w:val="decimal"/>
      <w:lvlText w:val="%1.%2.%3.%4.%5.%6.%7."/>
      <w:lvlJc w:val="left"/>
      <w:pPr>
        <w:ind w:left="1440" w:hanging="1440"/>
      </w:pPr>
      <w:rPr>
        <w:rFonts w:eastAsia="Calibri" w:cs="Calibri" w:hint="default"/>
        <w:b/>
        <w:sz w:val="26"/>
      </w:rPr>
    </w:lvl>
    <w:lvl w:ilvl="7">
      <w:start w:val="1"/>
      <w:numFmt w:val="decimal"/>
      <w:lvlText w:val="%1.%2.%3.%4.%5.%6.%7.%8."/>
      <w:lvlJc w:val="left"/>
      <w:pPr>
        <w:ind w:left="1440" w:hanging="1440"/>
      </w:pPr>
      <w:rPr>
        <w:rFonts w:eastAsia="Calibri" w:cs="Calibri" w:hint="default"/>
        <w:b/>
        <w:sz w:val="26"/>
      </w:rPr>
    </w:lvl>
    <w:lvl w:ilvl="8">
      <w:start w:val="1"/>
      <w:numFmt w:val="decimal"/>
      <w:lvlText w:val="%1.%2.%3.%4.%5.%6.%7.%8.%9."/>
      <w:lvlJc w:val="left"/>
      <w:pPr>
        <w:ind w:left="1800" w:hanging="1800"/>
      </w:pPr>
      <w:rPr>
        <w:rFonts w:eastAsia="Calibri" w:cs="Calibri" w:hint="default"/>
        <w:b/>
        <w:sz w:val="26"/>
      </w:rPr>
    </w:lvl>
  </w:abstractNum>
  <w:abstractNum w:abstractNumId="14">
    <w:nsid w:val="4CCF6556"/>
    <w:multiLevelType w:val="multilevel"/>
    <w:tmpl w:val="D3282FC6"/>
    <w:lvl w:ilvl="0">
      <w:start w:val="5"/>
      <w:numFmt w:val="decimal"/>
      <w:lvlText w:val="%1."/>
      <w:lvlJc w:val="left"/>
      <w:pPr>
        <w:ind w:left="720" w:firstLine="360"/>
      </w:pPr>
      <w:rPr>
        <w:rFonts w:ascii="Arial" w:eastAsia="Arial" w:hAnsi="Arial" w:cs="Arial"/>
      </w:rPr>
    </w:lvl>
    <w:lvl w:ilvl="1">
      <w:start w:val="1"/>
      <w:numFmt w:val="decimal"/>
      <w:lvlText w:val="%2."/>
      <w:lvlJc w:val="left"/>
      <w:pPr>
        <w:ind w:left="720" w:firstLine="360"/>
      </w:pPr>
      <w:rPr>
        <w:rFonts w:ascii="Arial" w:eastAsia="Arial" w:hAnsi="Arial" w:cs="Arial"/>
      </w:rPr>
    </w:lvl>
    <w:lvl w:ilvl="2">
      <w:start w:val="1"/>
      <w:numFmt w:val="decimal"/>
      <w:lvlText w:val="%3."/>
      <w:lvlJc w:val="left"/>
      <w:pPr>
        <w:ind w:left="1080" w:firstLine="360"/>
      </w:pPr>
      <w:rPr>
        <w:rFonts w:ascii="Arial" w:eastAsia="Arial" w:hAnsi="Arial" w:cs="Arial"/>
      </w:rPr>
    </w:lvl>
    <w:lvl w:ilvl="3">
      <w:start w:val="1"/>
      <w:numFmt w:val="decimal"/>
      <w:lvlText w:val="%4."/>
      <w:lvlJc w:val="left"/>
      <w:pPr>
        <w:ind w:left="1080" w:firstLine="360"/>
      </w:pPr>
      <w:rPr>
        <w:rFonts w:ascii="Arial" w:eastAsia="Arial" w:hAnsi="Arial" w:cs="Arial"/>
      </w:rPr>
    </w:lvl>
    <w:lvl w:ilvl="4">
      <w:start w:val="1"/>
      <w:numFmt w:val="decimal"/>
      <w:lvlText w:val="%5."/>
      <w:lvlJc w:val="left"/>
      <w:pPr>
        <w:ind w:left="1440" w:firstLine="360"/>
      </w:pPr>
      <w:rPr>
        <w:rFonts w:ascii="Arial" w:eastAsia="Arial" w:hAnsi="Arial" w:cs="Arial"/>
      </w:rPr>
    </w:lvl>
    <w:lvl w:ilvl="5">
      <w:start w:val="1"/>
      <w:numFmt w:val="decimal"/>
      <w:lvlText w:val="%6."/>
      <w:lvlJc w:val="left"/>
      <w:pPr>
        <w:ind w:left="1440" w:firstLine="360"/>
      </w:pPr>
      <w:rPr>
        <w:rFonts w:ascii="Arial" w:eastAsia="Arial" w:hAnsi="Arial" w:cs="Arial"/>
      </w:rPr>
    </w:lvl>
    <w:lvl w:ilvl="6">
      <w:start w:val="1"/>
      <w:numFmt w:val="decimal"/>
      <w:lvlText w:val="%7."/>
      <w:lvlJc w:val="left"/>
      <w:pPr>
        <w:ind w:left="1800" w:firstLine="360"/>
      </w:pPr>
      <w:rPr>
        <w:rFonts w:ascii="Arial" w:eastAsia="Arial" w:hAnsi="Arial" w:cs="Arial"/>
      </w:rPr>
    </w:lvl>
    <w:lvl w:ilvl="7">
      <w:start w:val="1"/>
      <w:numFmt w:val="decimal"/>
      <w:lvlText w:val="%8."/>
      <w:lvlJc w:val="left"/>
      <w:pPr>
        <w:ind w:left="1800" w:firstLine="360"/>
      </w:pPr>
      <w:rPr>
        <w:rFonts w:ascii="Arial" w:eastAsia="Arial" w:hAnsi="Arial" w:cs="Arial"/>
      </w:rPr>
    </w:lvl>
    <w:lvl w:ilvl="8">
      <w:start w:val="1"/>
      <w:numFmt w:val="decimal"/>
      <w:lvlText w:val="%9."/>
      <w:lvlJc w:val="left"/>
      <w:pPr>
        <w:ind w:left="2160" w:firstLine="360"/>
      </w:pPr>
      <w:rPr>
        <w:rFonts w:ascii="Arial" w:eastAsia="Arial" w:hAnsi="Arial" w:cs="Arial"/>
      </w:rPr>
    </w:lvl>
  </w:abstractNum>
  <w:abstractNum w:abstractNumId="15">
    <w:nsid w:val="53430635"/>
    <w:multiLevelType w:val="multilevel"/>
    <w:tmpl w:val="814A6CC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B725C0F"/>
    <w:multiLevelType w:val="multilevel"/>
    <w:tmpl w:val="62EC6F80"/>
    <w:lvl w:ilvl="0">
      <w:start w:val="1"/>
      <w:numFmt w:val="decimal"/>
      <w:lvlText w:val="%1."/>
      <w:lvlJc w:val="left"/>
      <w:pPr>
        <w:ind w:left="720" w:firstLine="360"/>
      </w:pPr>
      <w:rPr>
        <w:rFonts w:ascii="Arial" w:eastAsia="Arial" w:hAnsi="Arial" w:cs="Arial"/>
        <w:sz w:val="22"/>
        <w:szCs w:val="22"/>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7">
    <w:nsid w:val="5D7F1546"/>
    <w:multiLevelType w:val="multilevel"/>
    <w:tmpl w:val="F2043C12"/>
    <w:lvl w:ilvl="0">
      <w:start w:val="1"/>
      <w:numFmt w:val="decimal"/>
      <w:lvlText w:val="%1."/>
      <w:lvlJc w:val="left"/>
      <w:pPr>
        <w:ind w:left="720" w:firstLine="360"/>
      </w:pPr>
      <w:rPr>
        <w:rFonts w:ascii="Arial" w:eastAsia="Arial" w:hAnsi="Arial" w:cs="Arial"/>
        <w:sz w:val="20"/>
        <w:szCs w:val="20"/>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8">
    <w:nsid w:val="694C4BE3"/>
    <w:multiLevelType w:val="multilevel"/>
    <w:tmpl w:val="5360188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9">
    <w:nsid w:val="70E563AF"/>
    <w:multiLevelType w:val="multilevel"/>
    <w:tmpl w:val="1996DEB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3AE3346"/>
    <w:multiLevelType w:val="multilevel"/>
    <w:tmpl w:val="BC64D54E"/>
    <w:lvl w:ilvl="0">
      <w:start w:val="5"/>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6637FEB"/>
    <w:multiLevelType w:val="multilevel"/>
    <w:tmpl w:val="42BC84BE"/>
    <w:lvl w:ilvl="0">
      <w:start w:val="6"/>
      <w:numFmt w:val="decimal"/>
      <w:lvlText w:val="%1."/>
      <w:lvlJc w:val="left"/>
      <w:pPr>
        <w:ind w:left="360" w:hanging="360"/>
      </w:pPr>
      <w:rPr>
        <w:rFonts w:eastAsia="Calibri" w:cs="Calibri" w:hint="default"/>
        <w:b/>
      </w:rPr>
    </w:lvl>
    <w:lvl w:ilvl="1">
      <w:start w:val="5"/>
      <w:numFmt w:val="decimal"/>
      <w:lvlText w:val="%1.%2."/>
      <w:lvlJc w:val="left"/>
      <w:pPr>
        <w:ind w:left="360" w:hanging="360"/>
      </w:pPr>
      <w:rPr>
        <w:rFonts w:eastAsia="Calibri" w:cs="Calibri" w:hint="default"/>
        <w:b/>
      </w:rPr>
    </w:lvl>
    <w:lvl w:ilvl="2">
      <w:start w:val="1"/>
      <w:numFmt w:val="decimal"/>
      <w:lvlText w:val="%1.%2.%3."/>
      <w:lvlJc w:val="left"/>
      <w:pPr>
        <w:ind w:left="720" w:hanging="720"/>
      </w:pPr>
      <w:rPr>
        <w:rFonts w:eastAsia="Calibri" w:cs="Calibri" w:hint="default"/>
        <w:b/>
      </w:rPr>
    </w:lvl>
    <w:lvl w:ilvl="3">
      <w:start w:val="1"/>
      <w:numFmt w:val="decimal"/>
      <w:lvlText w:val="%1.%2.%3.%4."/>
      <w:lvlJc w:val="left"/>
      <w:pPr>
        <w:ind w:left="720" w:hanging="720"/>
      </w:pPr>
      <w:rPr>
        <w:rFonts w:eastAsia="Calibri" w:cs="Calibri" w:hint="default"/>
        <w:b/>
      </w:rPr>
    </w:lvl>
    <w:lvl w:ilvl="4">
      <w:start w:val="1"/>
      <w:numFmt w:val="decimal"/>
      <w:lvlText w:val="%1.%2.%3.%4.%5."/>
      <w:lvlJc w:val="left"/>
      <w:pPr>
        <w:ind w:left="1080" w:hanging="1080"/>
      </w:pPr>
      <w:rPr>
        <w:rFonts w:eastAsia="Calibri" w:cs="Calibri" w:hint="default"/>
        <w:b/>
      </w:rPr>
    </w:lvl>
    <w:lvl w:ilvl="5">
      <w:start w:val="1"/>
      <w:numFmt w:val="decimal"/>
      <w:lvlText w:val="%1.%2.%3.%4.%5.%6."/>
      <w:lvlJc w:val="left"/>
      <w:pPr>
        <w:ind w:left="1080" w:hanging="1080"/>
      </w:pPr>
      <w:rPr>
        <w:rFonts w:eastAsia="Calibri" w:cs="Calibri" w:hint="default"/>
        <w:b/>
      </w:rPr>
    </w:lvl>
    <w:lvl w:ilvl="6">
      <w:start w:val="1"/>
      <w:numFmt w:val="decimal"/>
      <w:lvlText w:val="%1.%2.%3.%4.%5.%6.%7."/>
      <w:lvlJc w:val="left"/>
      <w:pPr>
        <w:ind w:left="1440" w:hanging="1440"/>
      </w:pPr>
      <w:rPr>
        <w:rFonts w:eastAsia="Calibri" w:cs="Calibri" w:hint="default"/>
        <w:b/>
      </w:rPr>
    </w:lvl>
    <w:lvl w:ilvl="7">
      <w:start w:val="1"/>
      <w:numFmt w:val="decimal"/>
      <w:lvlText w:val="%1.%2.%3.%4.%5.%6.%7.%8."/>
      <w:lvlJc w:val="left"/>
      <w:pPr>
        <w:ind w:left="1440" w:hanging="1440"/>
      </w:pPr>
      <w:rPr>
        <w:rFonts w:eastAsia="Calibri" w:cs="Calibri" w:hint="default"/>
        <w:b/>
      </w:rPr>
    </w:lvl>
    <w:lvl w:ilvl="8">
      <w:start w:val="1"/>
      <w:numFmt w:val="decimal"/>
      <w:lvlText w:val="%1.%2.%3.%4.%5.%6.%7.%8.%9."/>
      <w:lvlJc w:val="left"/>
      <w:pPr>
        <w:ind w:left="1800" w:hanging="1800"/>
      </w:pPr>
      <w:rPr>
        <w:rFonts w:eastAsia="Calibri" w:cs="Calibri" w:hint="default"/>
        <w:b/>
      </w:rPr>
    </w:lvl>
  </w:abstractNum>
  <w:num w:numId="1">
    <w:abstractNumId w:val="20"/>
  </w:num>
  <w:num w:numId="2">
    <w:abstractNumId w:val="14"/>
  </w:num>
  <w:num w:numId="3">
    <w:abstractNumId w:val="7"/>
  </w:num>
  <w:num w:numId="4">
    <w:abstractNumId w:val="17"/>
  </w:num>
  <w:num w:numId="5">
    <w:abstractNumId w:val="5"/>
  </w:num>
  <w:num w:numId="6">
    <w:abstractNumId w:val="15"/>
  </w:num>
  <w:num w:numId="7">
    <w:abstractNumId w:val="8"/>
  </w:num>
  <w:num w:numId="8">
    <w:abstractNumId w:val="16"/>
  </w:num>
  <w:num w:numId="9">
    <w:abstractNumId w:val="6"/>
  </w:num>
  <w:num w:numId="10">
    <w:abstractNumId w:val="9"/>
  </w:num>
  <w:num w:numId="11">
    <w:abstractNumId w:val="12"/>
  </w:num>
  <w:num w:numId="12">
    <w:abstractNumId w:val="10"/>
  </w:num>
  <w:num w:numId="13">
    <w:abstractNumId w:val="18"/>
  </w:num>
  <w:num w:numId="14">
    <w:abstractNumId w:val="19"/>
  </w:num>
  <w:num w:numId="15">
    <w:abstractNumId w:val="11"/>
  </w:num>
  <w:num w:numId="16">
    <w:abstractNumId w:val="0"/>
  </w:num>
  <w:num w:numId="17">
    <w:abstractNumId w:val="2"/>
  </w:num>
  <w:num w:numId="18">
    <w:abstractNumId w:val="13"/>
  </w:num>
  <w:num w:numId="19">
    <w:abstractNumId w:val="1"/>
  </w:num>
  <w:num w:numId="20">
    <w:abstractNumId w:val="3"/>
  </w:num>
  <w:num w:numId="21">
    <w:abstractNumId w:val="4"/>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ulz">
    <w15:presenceInfo w15:providerId="None" w15:userId="raul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useFELayout/>
  </w:compat>
  <w:rsids>
    <w:rsidRoot w:val="00202068"/>
    <w:rsid w:val="000208DD"/>
    <w:rsid w:val="00042C44"/>
    <w:rsid w:val="0005107C"/>
    <w:rsid w:val="00057AA5"/>
    <w:rsid w:val="00063C0E"/>
    <w:rsid w:val="000E5666"/>
    <w:rsid w:val="001040B8"/>
    <w:rsid w:val="00174B48"/>
    <w:rsid w:val="00176836"/>
    <w:rsid w:val="00187FC0"/>
    <w:rsid w:val="001B02D4"/>
    <w:rsid w:val="001D3641"/>
    <w:rsid w:val="00202068"/>
    <w:rsid w:val="00213AA4"/>
    <w:rsid w:val="002829C6"/>
    <w:rsid w:val="002A6B4C"/>
    <w:rsid w:val="002C481F"/>
    <w:rsid w:val="00355B8F"/>
    <w:rsid w:val="00357A08"/>
    <w:rsid w:val="003A09AD"/>
    <w:rsid w:val="003D06D8"/>
    <w:rsid w:val="00430927"/>
    <w:rsid w:val="00447E45"/>
    <w:rsid w:val="0046023A"/>
    <w:rsid w:val="004C33ED"/>
    <w:rsid w:val="00503A99"/>
    <w:rsid w:val="00566699"/>
    <w:rsid w:val="005802BF"/>
    <w:rsid w:val="00581E58"/>
    <w:rsid w:val="00597CB3"/>
    <w:rsid w:val="005F151C"/>
    <w:rsid w:val="006330DE"/>
    <w:rsid w:val="00690282"/>
    <w:rsid w:val="006B25D8"/>
    <w:rsid w:val="006B2D63"/>
    <w:rsid w:val="006E2F5A"/>
    <w:rsid w:val="006E40F6"/>
    <w:rsid w:val="00725AB3"/>
    <w:rsid w:val="00762445"/>
    <w:rsid w:val="0077176F"/>
    <w:rsid w:val="007903BE"/>
    <w:rsid w:val="007D2779"/>
    <w:rsid w:val="007F4D1E"/>
    <w:rsid w:val="007F7649"/>
    <w:rsid w:val="00843F77"/>
    <w:rsid w:val="008609C8"/>
    <w:rsid w:val="00863242"/>
    <w:rsid w:val="00867D2E"/>
    <w:rsid w:val="00881E19"/>
    <w:rsid w:val="00891E64"/>
    <w:rsid w:val="008C3FF4"/>
    <w:rsid w:val="00901301"/>
    <w:rsid w:val="00915581"/>
    <w:rsid w:val="00964080"/>
    <w:rsid w:val="00990D20"/>
    <w:rsid w:val="009F36C8"/>
    <w:rsid w:val="00AA442A"/>
    <w:rsid w:val="00B262C3"/>
    <w:rsid w:val="00BE1B5C"/>
    <w:rsid w:val="00C1459A"/>
    <w:rsid w:val="00C47697"/>
    <w:rsid w:val="00C62B91"/>
    <w:rsid w:val="00CC7B65"/>
    <w:rsid w:val="00CE3BFB"/>
    <w:rsid w:val="00D672DC"/>
    <w:rsid w:val="00D90371"/>
    <w:rsid w:val="00DB2526"/>
    <w:rsid w:val="00E029EA"/>
    <w:rsid w:val="00E061DD"/>
    <w:rsid w:val="00E204BE"/>
    <w:rsid w:val="00E538A4"/>
    <w:rsid w:val="00E66DBE"/>
    <w:rsid w:val="00EA4E84"/>
    <w:rsid w:val="00EB34CE"/>
    <w:rsid w:val="00EB3B14"/>
    <w:rsid w:val="00F17C16"/>
    <w:rsid w:val="00F74C6E"/>
    <w:rsid w:val="00F84B60"/>
    <w:rsid w:val="00FD78E9"/>
    <w:rsid w:val="00FE754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BF"/>
  </w:style>
  <w:style w:type="paragraph" w:styleId="Heading1">
    <w:name w:val="heading 1"/>
    <w:basedOn w:val="Normal1"/>
    <w:next w:val="Normal1"/>
    <w:rsid w:val="00202068"/>
    <w:pPr>
      <w:spacing w:before="480" w:after="0"/>
      <w:outlineLvl w:val="0"/>
    </w:pPr>
    <w:rPr>
      <w:rFonts w:ascii="Cambria" w:eastAsia="Cambria" w:hAnsi="Cambria" w:cs="Cambria"/>
      <w:b/>
      <w:color w:val="365F91"/>
      <w:sz w:val="28"/>
    </w:rPr>
  </w:style>
  <w:style w:type="paragraph" w:styleId="Heading2">
    <w:name w:val="heading 2"/>
    <w:basedOn w:val="Normal1"/>
    <w:next w:val="Normal1"/>
    <w:rsid w:val="00202068"/>
    <w:pPr>
      <w:spacing w:before="360" w:after="80"/>
      <w:outlineLvl w:val="1"/>
    </w:pPr>
    <w:rPr>
      <w:b/>
      <w:sz w:val="36"/>
    </w:rPr>
  </w:style>
  <w:style w:type="paragraph" w:styleId="Heading3">
    <w:name w:val="heading 3"/>
    <w:basedOn w:val="Normal1"/>
    <w:next w:val="Normal1"/>
    <w:rsid w:val="00202068"/>
    <w:pPr>
      <w:spacing w:before="280" w:after="80"/>
      <w:outlineLvl w:val="2"/>
    </w:pPr>
    <w:rPr>
      <w:b/>
      <w:sz w:val="28"/>
    </w:rPr>
  </w:style>
  <w:style w:type="paragraph" w:styleId="Heading4">
    <w:name w:val="heading 4"/>
    <w:basedOn w:val="Normal1"/>
    <w:next w:val="Normal1"/>
    <w:rsid w:val="00202068"/>
    <w:pPr>
      <w:spacing w:before="240" w:after="40"/>
      <w:outlineLvl w:val="3"/>
    </w:pPr>
    <w:rPr>
      <w:b/>
      <w:sz w:val="24"/>
    </w:rPr>
  </w:style>
  <w:style w:type="paragraph" w:styleId="Heading5">
    <w:name w:val="heading 5"/>
    <w:basedOn w:val="Normal1"/>
    <w:next w:val="Normal1"/>
    <w:rsid w:val="00202068"/>
    <w:pPr>
      <w:spacing w:before="220" w:after="40"/>
      <w:outlineLvl w:val="4"/>
    </w:pPr>
    <w:rPr>
      <w:b/>
    </w:rPr>
  </w:style>
  <w:style w:type="paragraph" w:styleId="Heading6">
    <w:name w:val="heading 6"/>
    <w:basedOn w:val="Normal1"/>
    <w:next w:val="Normal1"/>
    <w:rsid w:val="0020206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2068"/>
    <w:rPr>
      <w:rFonts w:ascii="Calibri" w:eastAsia="Calibri" w:hAnsi="Calibri" w:cs="Calibri"/>
      <w:color w:val="000000"/>
    </w:rPr>
  </w:style>
  <w:style w:type="paragraph" w:styleId="Title">
    <w:name w:val="Title"/>
    <w:basedOn w:val="Normal1"/>
    <w:next w:val="Normal1"/>
    <w:rsid w:val="00202068"/>
    <w:pPr>
      <w:spacing w:before="480" w:after="120"/>
    </w:pPr>
    <w:rPr>
      <w:b/>
      <w:sz w:val="72"/>
    </w:rPr>
  </w:style>
  <w:style w:type="paragraph" w:styleId="Subtitle">
    <w:name w:val="Subtitle"/>
    <w:basedOn w:val="Normal1"/>
    <w:next w:val="Normal1"/>
    <w:rsid w:val="00202068"/>
    <w:pPr>
      <w:spacing w:before="360" w:after="80"/>
    </w:pPr>
    <w:rPr>
      <w:rFonts w:ascii="Georgia" w:eastAsia="Georgia" w:hAnsi="Georgia" w:cs="Georgia"/>
      <w:i/>
      <w:color w:val="666666"/>
      <w:sz w:val="48"/>
    </w:rPr>
  </w:style>
  <w:style w:type="paragraph" w:styleId="CommentText">
    <w:name w:val="annotation text"/>
    <w:basedOn w:val="Normal"/>
    <w:link w:val="CommentTextChar"/>
    <w:unhideWhenUsed/>
    <w:rsid w:val="00202068"/>
    <w:pPr>
      <w:spacing w:line="240" w:lineRule="auto"/>
    </w:pPr>
    <w:rPr>
      <w:sz w:val="20"/>
      <w:szCs w:val="20"/>
    </w:rPr>
  </w:style>
  <w:style w:type="character" w:customStyle="1" w:styleId="CommentTextChar">
    <w:name w:val="Comment Text Char"/>
    <w:basedOn w:val="DefaultParagraphFont"/>
    <w:link w:val="CommentText"/>
    <w:rsid w:val="00202068"/>
    <w:rPr>
      <w:sz w:val="20"/>
      <w:szCs w:val="20"/>
    </w:rPr>
  </w:style>
  <w:style w:type="character" w:styleId="CommentReference">
    <w:name w:val="annotation reference"/>
    <w:basedOn w:val="DefaultParagraphFont"/>
    <w:uiPriority w:val="99"/>
    <w:unhideWhenUsed/>
    <w:rsid w:val="00202068"/>
    <w:rPr>
      <w:sz w:val="16"/>
      <w:szCs w:val="16"/>
    </w:rPr>
  </w:style>
  <w:style w:type="paragraph" w:styleId="BalloonText">
    <w:name w:val="Balloon Text"/>
    <w:basedOn w:val="Normal"/>
    <w:link w:val="BalloonTextChar"/>
    <w:uiPriority w:val="99"/>
    <w:semiHidden/>
    <w:unhideWhenUsed/>
    <w:rsid w:val="0086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609C8"/>
    <w:rPr>
      <w:b/>
      <w:bCs/>
    </w:rPr>
  </w:style>
  <w:style w:type="character" w:customStyle="1" w:styleId="CommentSubjectChar">
    <w:name w:val="Comment Subject Char"/>
    <w:basedOn w:val="CommentTextChar"/>
    <w:link w:val="CommentSubject"/>
    <w:uiPriority w:val="99"/>
    <w:semiHidden/>
    <w:rsid w:val="008609C8"/>
    <w:rPr>
      <w:b/>
      <w:bCs/>
      <w:sz w:val="20"/>
      <w:szCs w:val="20"/>
    </w:rPr>
  </w:style>
  <w:style w:type="paragraph" w:styleId="FootnoteText">
    <w:name w:val="footnote text"/>
    <w:basedOn w:val="Normal"/>
    <w:link w:val="FootnoteTextChar"/>
    <w:uiPriority w:val="99"/>
    <w:semiHidden/>
    <w:unhideWhenUsed/>
    <w:rsid w:val="00725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AB3"/>
    <w:rPr>
      <w:sz w:val="20"/>
      <w:szCs w:val="20"/>
    </w:rPr>
  </w:style>
  <w:style w:type="character" w:styleId="FootnoteReference">
    <w:name w:val="footnote reference"/>
    <w:basedOn w:val="DefaultParagraphFont"/>
    <w:uiPriority w:val="99"/>
    <w:semiHidden/>
    <w:unhideWhenUsed/>
    <w:rsid w:val="00725AB3"/>
    <w:rPr>
      <w:vertAlign w:val="superscript"/>
    </w:rPr>
  </w:style>
  <w:style w:type="character" w:styleId="Hyperlink">
    <w:name w:val="Hyperlink"/>
    <w:basedOn w:val="DefaultParagraphFont"/>
    <w:uiPriority w:val="99"/>
    <w:unhideWhenUsed/>
    <w:rsid w:val="007F4D1E"/>
    <w:rPr>
      <w:color w:val="0000FF" w:themeColor="hyperlink"/>
      <w:u w:val="single"/>
    </w:rPr>
  </w:style>
  <w:style w:type="paragraph" w:styleId="EndnoteText">
    <w:name w:val="endnote text"/>
    <w:basedOn w:val="Normal"/>
    <w:link w:val="EndnoteTextChar"/>
    <w:uiPriority w:val="99"/>
    <w:unhideWhenUsed/>
    <w:rsid w:val="00581E58"/>
    <w:pPr>
      <w:spacing w:after="0" w:line="240" w:lineRule="auto"/>
    </w:pPr>
    <w:rPr>
      <w:sz w:val="20"/>
      <w:szCs w:val="20"/>
    </w:rPr>
  </w:style>
  <w:style w:type="character" w:customStyle="1" w:styleId="EndnoteTextChar">
    <w:name w:val="Endnote Text Char"/>
    <w:basedOn w:val="DefaultParagraphFont"/>
    <w:link w:val="EndnoteText"/>
    <w:uiPriority w:val="99"/>
    <w:rsid w:val="00581E58"/>
    <w:rPr>
      <w:sz w:val="20"/>
      <w:szCs w:val="20"/>
    </w:rPr>
  </w:style>
  <w:style w:type="character" w:styleId="EndnoteReference">
    <w:name w:val="endnote reference"/>
    <w:basedOn w:val="DefaultParagraphFont"/>
    <w:uiPriority w:val="99"/>
    <w:unhideWhenUsed/>
    <w:rsid w:val="00581E58"/>
    <w:rPr>
      <w:vertAlign w:val="superscript"/>
    </w:rPr>
  </w:style>
  <w:style w:type="table" w:styleId="TableGrid">
    <w:name w:val="Table Grid"/>
    <w:basedOn w:val="TableNormal"/>
    <w:uiPriority w:val="59"/>
    <w:rsid w:val="0063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30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33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0DE"/>
  </w:style>
  <w:style w:type="paragraph" w:styleId="Footer">
    <w:name w:val="footer"/>
    <w:basedOn w:val="Normal"/>
    <w:link w:val="FooterChar"/>
    <w:uiPriority w:val="99"/>
    <w:semiHidden/>
    <w:unhideWhenUsed/>
    <w:rsid w:val="006330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0DE"/>
  </w:style>
  <w:style w:type="paragraph" w:styleId="ListParagraph">
    <w:name w:val="List Paragraph"/>
    <w:basedOn w:val="Normal"/>
    <w:uiPriority w:val="34"/>
    <w:qFormat/>
    <w:rsid w:val="006B2D63"/>
    <w:pPr>
      <w:spacing w:after="0" w:line="240" w:lineRule="auto"/>
      <w:ind w:left="720"/>
      <w:contextualSpacing/>
    </w:pPr>
    <w:rPr>
      <w:sz w:val="24"/>
      <w:szCs w:val="24"/>
      <w:lang w:eastAsia="en-US"/>
    </w:rPr>
  </w:style>
  <w:style w:type="paragraph" w:styleId="BodyText">
    <w:name w:val="Body Text"/>
    <w:basedOn w:val="Normal"/>
    <w:link w:val="BodyTextChar"/>
    <w:rsid w:val="00881E19"/>
    <w:pPr>
      <w:widowControl w:val="0"/>
      <w:suppressAutoHyphens/>
      <w:spacing w:after="120" w:line="240" w:lineRule="auto"/>
    </w:pPr>
    <w:rPr>
      <w:rFonts w:ascii="Liberation Serif" w:eastAsia="WenQuanYi Micro Hei" w:hAnsi="Liberation Serif" w:cs="Lohit Hindi"/>
      <w:kern w:val="1"/>
      <w:sz w:val="24"/>
      <w:szCs w:val="24"/>
      <w:lang w:bidi="hi-IN"/>
    </w:rPr>
  </w:style>
  <w:style w:type="character" w:customStyle="1" w:styleId="BodyTextChar">
    <w:name w:val="Body Text Char"/>
    <w:basedOn w:val="DefaultParagraphFont"/>
    <w:link w:val="BodyText"/>
    <w:rsid w:val="00881E19"/>
    <w:rPr>
      <w:rFonts w:ascii="Liberation Serif" w:eastAsia="WenQuanYi Micro Hei" w:hAnsi="Liberation Serif" w:cs="Lohit Hindi"/>
      <w:kern w:val="1"/>
      <w:sz w:val="24"/>
      <w:szCs w:val="24"/>
      <w:lang w:bidi="hi-IN"/>
    </w:rPr>
  </w:style>
  <w:style w:type="character" w:customStyle="1" w:styleId="ListLabel1">
    <w:name w:val="ListLabel 1"/>
    <w:rsid w:val="00EB34CE"/>
    <w:rPr>
      <w:rFonts w:eastAsia="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4ai.org" TargetMode="External"/><Relationship Id="rId18" Type="http://schemas.openxmlformats.org/officeDocument/2006/relationships/image" Target="media/image6.png"/><Relationship Id="rId26" Type="http://schemas.openxmlformats.org/officeDocument/2006/relationships/hyperlink" Target="http://www.itu.int/ITU-D/sis/Gender/Documents/Resolution_70_2010.pdf" TargetMode="External"/><Relationship Id="rId39" Type="http://schemas.openxmlformats.org/officeDocument/2006/relationships/hyperlink" Target="https://openknowledge.worldbank.org/bitstream/handle/10986/13206/9780821398203.pdf?sequence=1" TargetMode="External"/><Relationship Id="rId21" Type="http://schemas.openxmlformats.org/officeDocument/2006/relationships/image" Target="media/image9.png"/><Relationship Id="rId34" Type="http://schemas.openxmlformats.org/officeDocument/2006/relationships/hyperlink" Target="http://www.worldbank.org/en/topic/gender/overview" TargetMode="External"/><Relationship Id="rId42" Type="http://schemas.openxmlformats.org/officeDocument/2006/relationships/hyperlink" Target="https://itunes.apple.com/us/app/id604385779?mt=8" TargetMode="External"/><Relationship Id="rId47" Type="http://schemas.openxmlformats.org/officeDocument/2006/relationships/hyperlink" Target="http://www.worldbank.org/ida/theme-gender.html" TargetMode="External"/><Relationship Id="rId50" Type="http://schemas.openxmlformats.org/officeDocument/2006/relationships/hyperlink" Target="http://www.infodev.org/gender"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unwomen.org/en/news/stories/2013/6/rio-de-janeiro-apps-to-end-violence-in-favelas" TargetMode="External"/><Relationship Id="rId25" Type="http://schemas.openxmlformats.org/officeDocument/2006/relationships/hyperlink" Target="http://www.itu.int/ITU-D/sis/Gender/Documents/Resolution_70_2010.pdf" TargetMode="External"/><Relationship Id="rId33" Type="http://schemas.openxmlformats.org/officeDocument/2006/relationships/hyperlink" Target="http://www.worldbank.org/en/topic/gender/overview" TargetMode="External"/><Relationship Id="rId38" Type="http://schemas.openxmlformats.org/officeDocument/2006/relationships/hyperlink" Target="http://econ.worldbank.org/WBSITE/EXTERNAL/EXTDEC/EXTRESEARCH/EXTWDRS/EXTWDR2012/0,,menuPK:7778074~pagePK:7778278~piPK:7778320~theSitePK:7778063~contentMDK:22851055,00.html" TargetMode="External"/><Relationship Id="rId46" Type="http://schemas.openxmlformats.org/officeDocument/2006/relationships/hyperlink" Target="http://www.worldbank.org/ida/ida_abcs_gender.html"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s://mailweb.itu.int/owa/redir.aspx?C=alX20R9FAkW391kAVnSRASCGw36_atAI1MketLRHBsJ5oIBPLouYvfexQbPc_Tqgx4Jdphs_YIs.&amp;URL=http%3a%2f%2fwww.itu.int%2fITU-D%2fsis%2fGender%2fDocuments%2fResolution_70_2010.pdf" TargetMode="External"/><Relationship Id="rId41" Type="http://schemas.openxmlformats.org/officeDocument/2006/relationships/hyperlink" Target="https://itunes.apple.com/us/app/id604385779?mt=8" TargetMode="External"/><Relationship Id="rId54" Type="http://schemas.openxmlformats.org/officeDocument/2006/relationships/hyperlink" Target="http://www2.alcatel-lucent.com/foundation/connecte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itu.int/ITU-D/sis/Gender/Documents/ITUBrightFutureforWomeninICT-English.pdf" TargetMode="External"/><Relationship Id="rId32" Type="http://schemas.openxmlformats.org/officeDocument/2006/relationships/hyperlink" Target="http://www.unwomen.org/en/news/stories/2013/7/ugandan-and-taiwanese-students-win-womens-empowerment-award-at-microsofts-imagine-cup" TargetMode="External"/><Relationship Id="rId37" Type="http://schemas.openxmlformats.org/officeDocument/2006/relationships/hyperlink" Target="http://econ.worldbank.org/WBSITE/EXTERNAL/EXTDEC/EXTRESEARCH/EXTWDRS/EXTWDR2012/0,,menuPK:7778074~pagePK:7778278~piPK:7778320~theSitePK:7778063~contentMDK:22851055,00.html" TargetMode="External"/><Relationship Id="rId40" Type="http://schemas.openxmlformats.org/officeDocument/2006/relationships/hyperlink" Target="https://openknowledge.worldbank.org/bitstream/handle/10986/13206/9780821398203.pdf?sequence=1" TargetMode="External"/><Relationship Id="rId45" Type="http://schemas.openxmlformats.org/officeDocument/2006/relationships/hyperlink" Target="http://www.worldbank.org/ida/ida_abcs_gender.html" TargetMode="External"/><Relationship Id="rId53" Type="http://schemas.openxmlformats.org/officeDocument/2006/relationships/hyperlink" Target="http://www2.alcatel-lucent.com/foundation/connected/index.html"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png"/><Relationship Id="rId28" Type="http://schemas.openxmlformats.org/officeDocument/2006/relationships/hyperlink" Target="https://mailweb.itu.int/owa/redir.aspx?C=alX20R9FAkW391kAVnSRASCGw36_atAI1MketLRHBsJ5oIBPLouYvfexQbPc_Tqgx4Jdphs_YIs.&amp;URL=http%3a%2f%2fwww.itu.int%2fITU-D%2fsis%2fGender%2fDocuments%2fResolution_70_2010.pdf" TargetMode="External"/><Relationship Id="rId36" Type="http://schemas.openxmlformats.org/officeDocument/2006/relationships/hyperlink" Target="http://www.worldbank.org/en/topic/gender/projects" TargetMode="External"/><Relationship Id="rId49" Type="http://schemas.openxmlformats.org/officeDocument/2006/relationships/hyperlink" Target="http://www.infodev.org/gender" TargetMode="External"/><Relationship Id="rId57" Type="http://schemas.openxmlformats.org/officeDocument/2006/relationships/theme" Target="theme/theme1.xml"/><Relationship Id="rId10" Type="http://schemas.openxmlformats.org/officeDocument/2006/relationships/hyperlink" Target="http://www.itu.int/en/ITU-D/Statistics/Pages/intlcoop/partnership/default.aspx" TargetMode="External"/><Relationship Id="rId19" Type="http://schemas.openxmlformats.org/officeDocument/2006/relationships/image" Target="media/image7.png"/><Relationship Id="rId31" Type="http://schemas.openxmlformats.org/officeDocument/2006/relationships/hyperlink" Target="http://www.imaginecup.com/women" TargetMode="External"/><Relationship Id="rId44" Type="http://schemas.openxmlformats.org/officeDocument/2006/relationships/hyperlink" Target="http://www.huffingtonpost.com/ravi-kumar/young-people-use-tech-to-_b_3612004.html" TargetMode="External"/><Relationship Id="rId52" Type="http://schemas.openxmlformats.org/officeDocument/2006/relationships/hyperlink" Target="http://www.gsma.com/mobilefordevelopment/wp-content/uploads/2013/01/GSMA_Women_and_Mobile-A_Global_Opportunity.pdf" TargetMode="External"/><Relationship Id="rId6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broadbandcommission.org" TargetMode="External"/><Relationship Id="rId14" Type="http://schemas.openxmlformats.org/officeDocument/2006/relationships/image" Target="media/image3.emf"/><Relationship Id="rId22" Type="http://schemas.openxmlformats.org/officeDocument/2006/relationships/image" Target="media/image10.png"/><Relationship Id="rId27" Type="http://schemas.openxmlformats.org/officeDocument/2006/relationships/hyperlink" Target="http://www.mwomen.org" TargetMode="External"/><Relationship Id="rId30" Type="http://schemas.openxmlformats.org/officeDocument/2006/relationships/hyperlink" Target="http://www.imaginecup.com/women" TargetMode="External"/><Relationship Id="rId35" Type="http://schemas.openxmlformats.org/officeDocument/2006/relationships/hyperlink" Target="http://www.worldbank.org/en/topic/gender/projects" TargetMode="External"/><Relationship Id="rId43" Type="http://schemas.openxmlformats.org/officeDocument/2006/relationships/hyperlink" Target="http://www.huffingtonpost.com/ravi-kumar/young-people-use-tech-to-_b_3612004.html" TargetMode="External"/><Relationship Id="rId48" Type="http://schemas.openxmlformats.org/officeDocument/2006/relationships/hyperlink" Target="http://www.worldbank.org/ida/theme-gender.html" TargetMode="External"/><Relationship Id="rId56" Type="http://schemas.openxmlformats.org/officeDocument/2006/relationships/fontTable" Target="fontTable.xml"/><Relationship Id="rId8" Type="http://schemas.openxmlformats.org/officeDocument/2006/relationships/hyperlink" Target="https://docs.google.com/document/d/1fM3pFNMkOCOBeHXXzKcdqV-ULYOCS9_8Yo2ZSLd8Kjg/edit" TargetMode="External"/><Relationship Id="rId51" Type="http://schemas.openxmlformats.org/officeDocument/2006/relationships/hyperlink" Target="http://www.gsma.com/mobilefordevelopment/wp-content/uploads/2013/01/GSMA_Women_and_Mobile-A_Global_Opportunity.pdf"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parkforwomen.org/" TargetMode="External"/><Relationship Id="rId2" Type="http://schemas.openxmlformats.org/officeDocument/2006/relationships/hyperlink" Target="https://csr.cisco.com/casestudy/networking-academy" TargetMode="External"/><Relationship Id="rId1" Type="http://schemas.openxmlformats.org/officeDocument/2006/relationships/hyperlink" Target="http://www.cisco.com/web/learning/netacad/index.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uffingtonpost.com/ravi-kumar/young-people-use-tech-to-_b_3612004.html" TargetMode="External"/><Relationship Id="rId1" Type="http://schemas.openxmlformats.org/officeDocument/2006/relationships/hyperlink" Target="http://www.huffingtonpost.com/ravi-kumar/young-people-use-tech-to-_b_3612004.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tel.com/shewill" TargetMode="External"/><Relationship Id="rId13" Type="http://schemas.openxmlformats.org/officeDocument/2006/relationships/hyperlink" Target="http://www.dleg.state.mi.us/mpsc/electric/workgroups/lowincome/internet_gender_gap.pdf" TargetMode="External"/><Relationship Id="rId18" Type="http://schemas.openxmlformats.org/officeDocument/2006/relationships/hyperlink" Target="http://www.livemint.com/Consumer/HmGIgQ2L1hAY7BCAHcJBxL/Internet-influence-highest-for-skincare-products-among-India.html" TargetMode="External"/><Relationship Id="rId26" Type="http://schemas.openxmlformats.org/officeDocument/2006/relationships/hyperlink" Target="http://web.worldbank.org/WBSITE/EXTERNAL/TOPICS/EXTGENDER/EXTICTTOOLKIT/0,,contentMDK:20272986~menuPK:562601~pagePK:64168445~piPK:64168309~theSitePK:542820,00.html" TargetMode="External"/><Relationship Id="rId39" Type="http://schemas.openxmlformats.org/officeDocument/2006/relationships/hyperlink" Target="http://www.infodev.org/gender" TargetMode="External"/><Relationship Id="rId3" Type="http://schemas.openxmlformats.org/officeDocument/2006/relationships/hyperlink" Target="http://www.intel.com/shewill/" TargetMode="External"/><Relationship Id="rId21" Type="http://schemas.openxmlformats.org/officeDocument/2006/relationships/hyperlink" Target="http://www1.aucegypt.edu/src/wsite1/pdfs/rewebsite_cida/Dina_No4.pdf" TargetMode="External"/><Relationship Id="rId34" Type="http://schemas.openxmlformats.org/officeDocument/2006/relationships/hyperlink" Target="http://www.broadbandcommission.org" TargetMode="External"/><Relationship Id="rId42" Type="http://schemas.openxmlformats.org/officeDocument/2006/relationships/hyperlink" Target="http://www.huffingtonpost.com/ravi-kumar/young-people-use-tech-to-_b_3612004.html" TargetMode="External"/><Relationship Id="rId47" Type="http://schemas.openxmlformats.org/officeDocument/2006/relationships/hyperlink" Target="http://csr.cisco.com/casestudy/impact-saudi-arabia" TargetMode="External"/><Relationship Id="rId7" Type="http://schemas.openxmlformats.org/officeDocument/2006/relationships/hyperlink" Target="http://www.itu.int/dms_pub/itu-s/md/03/wsis/doc/S03-WSIS-DOC-0004!!PDF-E.pdf" TargetMode="External"/><Relationship Id="rId12" Type="http://schemas.openxmlformats.org/officeDocument/2006/relationships/hyperlink" Target="http://www.cisco.com/web/learning/netacad/index.html" TargetMode="External"/><Relationship Id="rId17" Type="http://schemas.openxmlformats.org/officeDocument/2006/relationships/hyperlink" Target="http://www.livemint.com/Consumer/HmGIgQ2L1hAY7BCAHcJBxL/Internet-influence-highest-for-skincare-products-among-India.html" TargetMode="External"/><Relationship Id="rId25" Type="http://schemas.openxmlformats.org/officeDocument/2006/relationships/hyperlink" Target="http://www3.weforum.org/docs/WEF_GenderGap_Report_2012.pdf" TargetMode="External"/><Relationship Id="rId33" Type="http://schemas.openxmlformats.org/officeDocument/2006/relationships/hyperlink" Target="http://www.broadbandcommission.org" TargetMode="External"/><Relationship Id="rId38" Type="http://schemas.openxmlformats.org/officeDocument/2006/relationships/hyperlink" Target="http://www.infodev.org/gender" TargetMode="External"/><Relationship Id="rId46" Type="http://schemas.openxmlformats.org/officeDocument/2006/relationships/hyperlink" Target="http://www.internationalwomensday.com/article.asp?m=4&amp;e=31" TargetMode="External"/><Relationship Id="rId2" Type="http://schemas.openxmlformats.org/officeDocument/2006/relationships/hyperlink" Target="http://www.broadbandcommission.org" TargetMode="External"/><Relationship Id="rId16" Type="http://schemas.openxmlformats.org/officeDocument/2006/relationships/hyperlink" Target="http://www.itu.int/en/ITU-D/Statistics/Pages/intlcoop/partnership/default.aspx" TargetMode="External"/><Relationship Id="rId20" Type="http://schemas.openxmlformats.org/officeDocument/2006/relationships/hyperlink" Target="http://www1.aucegypt.edu/src/wsite1/pdfs/rewebsite_cida/Dina_No4.pdf" TargetMode="External"/><Relationship Id="rId29" Type="http://schemas.openxmlformats.org/officeDocument/2006/relationships/hyperlink" Target="http://www.intel.com/content/dam/www/public/us/en/documents/pdf/women-and-the-web.pdf" TargetMode="External"/><Relationship Id="rId41" Type="http://schemas.openxmlformats.org/officeDocument/2006/relationships/hyperlink" Target="http://www.huffingtonpost.com/ravi-kumar/young-people-use-tech-to-_b_3612004.html" TargetMode="External"/><Relationship Id="rId1" Type="http://schemas.openxmlformats.org/officeDocument/2006/relationships/hyperlink" Target="http://www.itu.int/net/pressoffice/press_releases/2013/08.aspx" TargetMode="External"/><Relationship Id="rId6" Type="http://schemas.openxmlformats.org/officeDocument/2006/relationships/hyperlink" Target="http://download.microsoft.com/download/E/6/5/E6523A39-82DF-4330-A216-AA520EB4FEB7/Girls%20In%20STEM%20and%20ICT%20Careers_WP_FINAL.pdf.pdf.pdf" TargetMode="External"/><Relationship Id="rId11" Type="http://schemas.openxmlformats.org/officeDocument/2006/relationships/hyperlink" Target="http://www.itu.int/ITU-D/sis/Gender/Documents/ITUBrightFutureforWomeninICT-English.pdf" TargetMode="External"/><Relationship Id="rId24" Type="http://schemas.openxmlformats.org/officeDocument/2006/relationships/hyperlink" Target="http://www3.weforum.org/docs/WEF_GenderGap_Report_2012.pdf" TargetMode="External"/><Relationship Id="rId32" Type="http://schemas.openxmlformats.org/officeDocument/2006/relationships/hyperlink" Target="http://www.broadbandcommission.org" TargetMode="External"/><Relationship Id="rId37" Type="http://schemas.openxmlformats.org/officeDocument/2006/relationships/hyperlink" Target="http://www2.alcatel-lucent.com/foundation/connected/index.html" TargetMode="External"/><Relationship Id="rId40" Type="http://schemas.openxmlformats.org/officeDocument/2006/relationships/hyperlink" Target="https://itunes.apple.com/us/app/id604385779?mt=8" TargetMode="External"/><Relationship Id="rId45" Type="http://schemas.openxmlformats.org/officeDocument/2006/relationships/hyperlink" Target="http://www.unwomen.org/en/news/stories/2013/7/ugandan-and-taiwanese-students-win-womens-empowerment-award-at-microsofts-imagine-cup" TargetMode="External"/><Relationship Id="rId5" Type="http://schemas.openxmlformats.org/officeDocument/2006/relationships/hyperlink" Target="http://download.microsoft.com/download/E/6/5/E6523A39-82DF-4330-A216-AA520EB4FEB7/Girls%20In%20STEM%20and%20ICT%20Careers_WP_FINAL.pdf.pdf.pdf" TargetMode="External"/><Relationship Id="rId15" Type="http://schemas.openxmlformats.org/officeDocument/2006/relationships/hyperlink" Target="http://www3.weforum.org/docs/WEF_GenderGap_Report_2012.pdf" TargetMode="External"/><Relationship Id="rId23" Type="http://schemas.openxmlformats.org/officeDocument/2006/relationships/hyperlink" Target="http://www.intel.com/shewill/" TargetMode="External"/><Relationship Id="rId28" Type="http://schemas.openxmlformats.org/officeDocument/2006/relationships/hyperlink" Target="http://bit.ly/13VH3Aa" TargetMode="External"/><Relationship Id="rId36" Type="http://schemas.openxmlformats.org/officeDocument/2006/relationships/hyperlink" Target="http://www.gsma.com/mobilefordevelopment/wp-content/uploads/2013/01/GSMA_Women_and_Mobile-A_Global_Opportunity.pdf" TargetMode="External"/><Relationship Id="rId10" Type="http://schemas.openxmlformats.org/officeDocument/2006/relationships/hyperlink" Target="http://www.commerce.gov/blog/2011/08/03/women-stem-opportunity-and-imperative" TargetMode="External"/><Relationship Id="rId19" Type="http://schemas.openxmlformats.org/officeDocument/2006/relationships/hyperlink" Target="http://www1.aucegypt.edu/src/wsite1/pdfs/rewebsite_cida/Dina_No4.pdf" TargetMode="External"/><Relationship Id="rId31" Type="http://schemas.openxmlformats.org/officeDocument/2006/relationships/hyperlink" Target="https://www.elon.edu/docs/e-web/academics/communications/research/vol3no1/04DoneganEJSpring12.pdf" TargetMode="External"/><Relationship Id="rId44" Type="http://schemas.openxmlformats.org/officeDocument/2006/relationships/hyperlink" Target="http://www.imaginecup.com/women" TargetMode="External"/><Relationship Id="rId4" Type="http://schemas.openxmlformats.org/officeDocument/2006/relationships/hyperlink" Target="http://blogs.technet.com/b/microsoft_on_the_issues/archive/2013/03/06/women-talent-and-potential-are-boundless-opportunity-should-be-too.aspx" TargetMode="External"/><Relationship Id="rId9" Type="http://schemas.openxmlformats.org/officeDocument/2006/relationships/hyperlink" Target="http://www.esa.doc.gov/Reports/women-stem-gender-gap-innovation" TargetMode="External"/><Relationship Id="rId14" Type="http://schemas.openxmlformats.org/officeDocument/2006/relationships/hyperlink" Target="http://www3.weforum.org/docs/WEF_GenderGap_Report_2012.pdf" TargetMode="External"/><Relationship Id="rId22" Type="http://schemas.openxmlformats.org/officeDocument/2006/relationships/hyperlink" Target="http://www1.aucegypt.edu/src/wsite1/pdfs/rewebsite_cida/Dina_No4.pdf" TargetMode="External"/><Relationship Id="rId27" Type="http://schemas.openxmlformats.org/officeDocument/2006/relationships/hyperlink" Target="http://www.dleg.state.mi.us/mpsc/electric/workgroups/lowincome/internet_gender_gap.pdf" TargetMode="External"/><Relationship Id="rId30" Type="http://schemas.openxmlformats.org/officeDocument/2006/relationships/hyperlink" Target="https://www.elon.edu/docs/e-web/academics/communications/research/vol3no1/04DoneganEJSpring12.pdf" TargetMode="External"/><Relationship Id="rId35" Type="http://schemas.openxmlformats.org/officeDocument/2006/relationships/hyperlink" Target="http://www.broadbandcommission.org" TargetMode="External"/><Relationship Id="rId43" Type="http://schemas.openxmlformats.org/officeDocument/2006/relationships/hyperlink" Target="http://www.imaginecup.com/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510F-2E8B-4634-A13C-249F0105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51</Pages>
  <Words>20728</Words>
  <Characters>118154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Gender Report V1 Edits - GT NewC4.docx</vt:lpstr>
    </vt:vector>
  </TitlesOfParts>
  <Company>ITU</Company>
  <LinksUpToDate>false</LinksUpToDate>
  <CharactersWithSpaces>138605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Report V1 Edits - GT NewC4.docx</dc:title>
  <dc:creator>raulz</dc:creator>
  <cp:lastModifiedBy>biggs</cp:lastModifiedBy>
  <cp:revision>3</cp:revision>
  <dcterms:created xsi:type="dcterms:W3CDTF">2013-08-26T10:55:00Z</dcterms:created>
  <dcterms:modified xsi:type="dcterms:W3CDTF">2013-08-26T11:08:00Z</dcterms:modified>
</cp:coreProperties>
</file>