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7537" w:rsidRPr="00CF3F03" w:rsidRDefault="00487537" w:rsidP="00487537">
      <w:pPr>
        <w:pStyle w:val="Heading2"/>
      </w:pPr>
      <w:r w:rsidRPr="00CF3F03">
        <w:t>FRONT COVER &amp; Page 2</w:t>
      </w:r>
    </w:p>
    <w:p w:rsidR="00487537" w:rsidRPr="00CF3F03" w:rsidRDefault="00487537" w:rsidP="00487537">
      <w:pPr>
        <w:spacing w:before="160" w:after="160"/>
        <w:jc w:val="both"/>
        <w:rPr>
          <w:rFonts w:cs="Arial"/>
          <w:kern w:val="1"/>
          <w:sz w:val="28"/>
          <w:szCs w:val="28"/>
        </w:rPr>
      </w:pPr>
      <w:r w:rsidRPr="00CF3F03">
        <w:rPr>
          <w:rFonts w:cs="Arial"/>
          <w:kern w:val="1"/>
          <w:sz w:val="28"/>
          <w:szCs w:val="28"/>
        </w:rPr>
        <w:t>Guidance Note</w:t>
      </w:r>
    </w:p>
    <w:p w:rsidR="00487537" w:rsidRDefault="00487537" w:rsidP="00487537">
      <w:pPr>
        <w:spacing w:before="160" w:after="160"/>
        <w:jc w:val="both"/>
        <w:rPr>
          <w:rFonts w:cs="Arial"/>
          <w:b/>
          <w:i/>
          <w:kern w:val="1"/>
          <w:sz w:val="24"/>
        </w:rPr>
      </w:pPr>
      <w:r>
        <w:rPr>
          <w:rFonts w:cs="Arial"/>
          <w:b/>
          <w:i/>
          <w:kern w:val="1"/>
          <w:sz w:val="24"/>
        </w:rPr>
        <w:t xml:space="preserve">Tentative title </w:t>
      </w:r>
      <w:r w:rsidRPr="004220D1">
        <w:rPr>
          <w:rFonts w:cs="Arial"/>
          <w:kern w:val="1"/>
          <w:sz w:val="24"/>
        </w:rPr>
        <w:t>(as question)</w:t>
      </w:r>
    </w:p>
    <w:p w:rsidR="00487537" w:rsidRPr="004220D1" w:rsidRDefault="00487537" w:rsidP="00487537">
      <w:pPr>
        <w:spacing w:before="160" w:after="160"/>
        <w:jc w:val="center"/>
        <w:rPr>
          <w:rFonts w:cs="Arial"/>
          <w:b/>
          <w:kern w:val="1"/>
          <w:sz w:val="28"/>
          <w:szCs w:val="28"/>
        </w:rPr>
      </w:pPr>
      <w:r w:rsidRPr="004220D1">
        <w:rPr>
          <w:rFonts w:cs="Arial"/>
          <w:b/>
          <w:kern w:val="1"/>
          <w:sz w:val="28"/>
          <w:szCs w:val="28"/>
        </w:rPr>
        <w:t>How Can ICT Support Democratic Governance for Conflict Prevention?</w:t>
      </w:r>
    </w:p>
    <w:p w:rsidR="00487537" w:rsidRPr="00CF3F03" w:rsidRDefault="00487537" w:rsidP="00487537">
      <w:pPr>
        <w:spacing w:before="160" w:after="160"/>
        <w:jc w:val="both"/>
        <w:rPr>
          <w:rFonts w:cs="Arial"/>
          <w:b/>
          <w:i/>
          <w:kern w:val="1"/>
        </w:rPr>
      </w:pPr>
      <w:r w:rsidRPr="00CF3F03">
        <w:rPr>
          <w:rFonts w:cs="Arial"/>
          <w:b/>
          <w:i/>
          <w:kern w:val="1"/>
        </w:rPr>
        <w:t>April 2013</w:t>
      </w:r>
    </w:p>
    <w:p w:rsidR="00487537" w:rsidRPr="00CF3F03" w:rsidRDefault="00487537" w:rsidP="00487537">
      <w:pPr>
        <w:spacing w:before="160" w:after="160"/>
        <w:jc w:val="both"/>
        <w:rPr>
          <w:rFonts w:cs="Arial"/>
          <w:color w:val="3366FF"/>
          <w:kern w:val="1"/>
        </w:rPr>
      </w:pPr>
      <w:r w:rsidRPr="00CF3F03">
        <w:rPr>
          <w:rFonts w:cs="Arial"/>
          <w:color w:val="3366FF"/>
          <w:kern w:val="1"/>
        </w:rPr>
        <w:t xml:space="preserve">RIGHT-HAND COLUMN – INTRO (runs over onto </w:t>
      </w:r>
      <w:proofErr w:type="spellStart"/>
      <w:r w:rsidRPr="00CF3F03">
        <w:rPr>
          <w:rFonts w:cs="Arial"/>
          <w:color w:val="3366FF"/>
          <w:kern w:val="1"/>
        </w:rPr>
        <w:t>pg</w:t>
      </w:r>
      <w:proofErr w:type="spellEnd"/>
      <w:r w:rsidRPr="00CF3F03">
        <w:rPr>
          <w:rFonts w:cs="Arial"/>
          <w:color w:val="3366FF"/>
          <w:kern w:val="1"/>
        </w:rPr>
        <w:t xml:space="preserve"> 2)</w:t>
      </w:r>
    </w:p>
    <w:p w:rsidR="00487537" w:rsidRPr="00CF3F03" w:rsidRDefault="00487537" w:rsidP="00487537">
      <w:pPr>
        <w:pStyle w:val="Heading1"/>
      </w:pPr>
      <w:r>
        <w:t>Why the question</w:t>
      </w:r>
      <w:r w:rsidRPr="00CF3F03">
        <w:t>?</w:t>
      </w:r>
    </w:p>
    <w:p w:rsidR="00487537" w:rsidRPr="00CF3F03" w:rsidRDefault="00487537" w:rsidP="00487537">
      <w:pPr>
        <w:spacing w:after="160"/>
        <w:jc w:val="both"/>
      </w:pPr>
      <w:r w:rsidRPr="00CF3F03">
        <w:t xml:space="preserve">Just as the nature of global conflict has changed significantly since the Cold War, the rapid spread of affordable technology in recent decades has changed the way people interact in </w:t>
      </w:r>
      <w:commentRangeStart w:id="0"/>
      <w:r w:rsidRPr="00CF3F03">
        <w:t xml:space="preserve">conflict-affected situations. </w:t>
      </w:r>
      <w:commentRangeEnd w:id="0"/>
      <w:r>
        <w:rPr>
          <w:rStyle w:val="CommentReference"/>
        </w:rPr>
        <w:commentReference w:id="0"/>
      </w:r>
      <w:r w:rsidRPr="00CF3F03">
        <w:t xml:space="preserve">Technological advancements are </w:t>
      </w:r>
      <w:r>
        <w:t xml:space="preserve">driving and </w:t>
      </w:r>
      <w:r w:rsidRPr="00CF3F03">
        <w:t>enabling changes in human behavior</w:t>
      </w:r>
      <w:r>
        <w:t xml:space="preserve"> and interactions</w:t>
      </w:r>
      <w:r w:rsidRPr="00CF3F03">
        <w:t>, representing “a shift not only in what we can do but, over time, how we decide what to do and what needs to be done” (</w:t>
      </w:r>
      <w:proofErr w:type="spellStart"/>
      <w:r w:rsidRPr="00CF3F03">
        <w:t>Katsh</w:t>
      </w:r>
      <w:proofErr w:type="spellEnd"/>
      <w:r w:rsidRPr="00CF3F03">
        <w:t xml:space="preserve"> and Rainey, 2011).</w:t>
      </w:r>
    </w:p>
    <w:p w:rsidR="00487537" w:rsidRPr="00CF3F03" w:rsidRDefault="00487537" w:rsidP="00487537">
      <w:pPr>
        <w:spacing w:after="160"/>
        <w:jc w:val="both"/>
      </w:pPr>
      <w:r w:rsidRPr="00CF3F03">
        <w:t>Inherently, these technological changes are neither good nor bad. As Noam Chomsky noted, “Technology is basically neutral. It’s kind of like a hammer. The hammer doesn’t care whether you use it to build a house, or whether a torturer uses it to crush somebody’s skull.” New information and communication</w:t>
      </w:r>
      <w:r>
        <w:t>s</w:t>
      </w:r>
      <w:r w:rsidRPr="00CF3F03">
        <w:t xml:space="preserve"> technology (ICT) provides opportunities for individuals to access information, share content, and collaborate in ways that </w:t>
      </w:r>
      <w:r>
        <w:t xml:space="preserve">far </w:t>
      </w:r>
      <w:r w:rsidRPr="00CF3F03">
        <w:t>surpass historical spatial and temporal constraints. Whether instigate</w:t>
      </w:r>
      <w:r>
        <w:t>s</w:t>
      </w:r>
      <w:r w:rsidRPr="00CF3F03">
        <w:t xml:space="preserve"> or mitigate</w:t>
      </w:r>
      <w:r>
        <w:t>s</w:t>
      </w:r>
      <w:r w:rsidRPr="00CF3F03">
        <w:t xml:space="preserve"> conflict depends on the use</w:t>
      </w:r>
      <w:r>
        <w:t xml:space="preserve"> that is made of it</w:t>
      </w:r>
      <w:r w:rsidRPr="00CF3F03">
        <w:t xml:space="preserve">. </w:t>
      </w:r>
    </w:p>
    <w:p w:rsidR="00487537" w:rsidRPr="00CF3F03" w:rsidRDefault="00487537" w:rsidP="00487537">
      <w:pPr>
        <w:spacing w:after="160"/>
        <w:jc w:val="both"/>
      </w:pPr>
      <w:r w:rsidRPr="00CF3F03">
        <w:t xml:space="preserve">Given the extensive possibilities for utilizing new technologies, development and humanitarian actors should not be asking whether the use of ICTs </w:t>
      </w:r>
      <w:r>
        <w:t>is good or bad for</w:t>
      </w:r>
      <w:r w:rsidRPr="00CF3F03">
        <w:t xml:space="preserve"> their programming; rather, they should analyze how specific ICT tools and strategies could potentially enhance programming or cause harm. </w:t>
      </w:r>
      <w:r>
        <w:t>They</w:t>
      </w:r>
      <w:r w:rsidRPr="00CF3F03">
        <w:t xml:space="preserve"> also need to understand how </w:t>
      </w:r>
      <w:r>
        <w:t xml:space="preserve">other actors use </w:t>
      </w:r>
      <w:r w:rsidRPr="00CF3F03">
        <w:t>these tools for both peaceful and violent ends. Understanding the role of technology as a “</w:t>
      </w:r>
      <w:r w:rsidRPr="00CF3F03">
        <w:rPr>
          <w:iCs/>
        </w:rPr>
        <w:t xml:space="preserve">magnifier of human intent and capacity”—as described by </w:t>
      </w:r>
      <w:proofErr w:type="spellStart"/>
      <w:r w:rsidRPr="00CF3F03">
        <w:rPr>
          <w:iCs/>
        </w:rPr>
        <w:t>Kentaro</w:t>
      </w:r>
      <w:proofErr w:type="spellEnd"/>
      <w:r w:rsidRPr="00CF3F03">
        <w:rPr>
          <w:iCs/>
        </w:rPr>
        <w:t xml:space="preserve"> Toyama (2010)—is increasingly essential for any robust conflict assessment.</w:t>
      </w:r>
    </w:p>
    <w:p w:rsidR="00487537" w:rsidRPr="00CF3F03" w:rsidRDefault="00487537" w:rsidP="00487537">
      <w:pPr>
        <w:spacing w:after="160"/>
        <w:jc w:val="both"/>
      </w:pPr>
      <w:r w:rsidRPr="00CF3F03">
        <w:t xml:space="preserve">This note provides guidance for development and humanitarian actors on the use of information and </w:t>
      </w:r>
      <w:r>
        <w:t xml:space="preserve">communication technology (ICT) to support </w:t>
      </w:r>
      <w:r w:rsidRPr="00082606">
        <w:t>democratic</w:t>
      </w:r>
      <w:r w:rsidRPr="00CF3F03">
        <w:t xml:space="preserve"> governance </w:t>
      </w:r>
      <w:r>
        <w:t xml:space="preserve">principles and systems for </w:t>
      </w:r>
      <w:r w:rsidRPr="00CF3F03">
        <w:t>conflict prevention. While there are many drivers of conflict, an increasing body of evidence demonstrates that conflict is more likely to occur “in situations of weak state institutions, unequal distribution of resources, [and] unstable social relations.” UNDP and other organizations use governance programming in fragile contexts in an effort to prevent conflict, enable governments to operate in crisis scenarios, and support democratic governance in post-conflict settings (UNDP, 2009).</w:t>
      </w:r>
    </w:p>
    <w:p w:rsidR="00487537" w:rsidRPr="00CF3F03" w:rsidRDefault="00487537" w:rsidP="00487537">
      <w:pPr>
        <w:spacing w:after="160"/>
        <w:jc w:val="both"/>
      </w:pPr>
      <w:r w:rsidRPr="00CF3F03">
        <w:t>The guidance note begins by explaining the relevance of different ICTs in conflict-affected settings and the relationship between democratic governance and conflict prevention. Second, it provides analysis on the uses of ICT for conflict prevention to date, drawing examples and lessons learned from both operati</w:t>
      </w:r>
      <w:r>
        <w:t xml:space="preserve">onal and structural prevention. </w:t>
      </w:r>
      <w:r w:rsidRPr="00CF3F03">
        <w:t xml:space="preserve">Third, the note outlines a framework of key considerations development and humanitarian actors should consider when planning </w:t>
      </w:r>
      <w:proofErr w:type="gramStart"/>
      <w:r w:rsidRPr="00CF3F03">
        <w:t>to incorporate</w:t>
      </w:r>
      <w:proofErr w:type="gramEnd"/>
      <w:r w:rsidRPr="00CF3F03">
        <w:t xml:space="preserve"> ICTs in conflict </w:t>
      </w:r>
      <w:r w:rsidRPr="00CF3F03">
        <w:lastRenderedPageBreak/>
        <w:t>prevention programming. And finally, the guidance note presents steps and questions to consider when planning an ICT initiative.</w:t>
      </w:r>
    </w:p>
    <w:p w:rsidR="00487537" w:rsidRPr="00CF3F03" w:rsidRDefault="00487537" w:rsidP="00487537">
      <w:pPr>
        <w:jc w:val="both"/>
      </w:pPr>
    </w:p>
    <w:p w:rsidR="00487537" w:rsidRPr="00CF3F03" w:rsidRDefault="00487537" w:rsidP="00487537">
      <w:pPr>
        <w:spacing w:before="160" w:after="160"/>
        <w:jc w:val="both"/>
        <w:rPr>
          <w:rFonts w:cs="Arial"/>
          <w:color w:val="3366FF"/>
          <w:kern w:val="1"/>
        </w:rPr>
      </w:pPr>
      <w:r w:rsidRPr="00CF3F03">
        <w:rPr>
          <w:rFonts w:cs="Arial"/>
          <w:color w:val="3366FF"/>
          <w:kern w:val="1"/>
        </w:rPr>
        <w:t xml:space="preserve">LEFT-HAND BOX </w:t>
      </w:r>
      <w:r>
        <w:rPr>
          <w:rFonts w:cs="Arial"/>
          <w:color w:val="3366FF"/>
          <w:kern w:val="1"/>
        </w:rPr>
        <w:t>on page 1</w:t>
      </w:r>
    </w:p>
    <w:p w:rsidR="00487537" w:rsidRPr="00CF3F03" w:rsidRDefault="00487537" w:rsidP="00487537">
      <w:pPr>
        <w:spacing w:before="160" w:after="160"/>
        <w:jc w:val="both"/>
        <w:rPr>
          <w:rFonts w:cs="Arial"/>
          <w:kern w:val="1"/>
        </w:rPr>
      </w:pPr>
      <w:r w:rsidRPr="00CF3F03">
        <w:rPr>
          <w:rFonts w:cs="Arial"/>
          <w:b/>
          <w:kern w:val="1"/>
        </w:rPr>
        <w:t>Information and Communications Technology (ICT)</w:t>
      </w:r>
      <w:r w:rsidRPr="00CF3F03">
        <w:rPr>
          <w:rFonts w:cs="Arial"/>
          <w:i/>
          <w:kern w:val="1"/>
        </w:rPr>
        <w:t xml:space="preserve">: </w:t>
      </w:r>
      <w:r w:rsidRPr="00CF3F03">
        <w:rPr>
          <w:rFonts w:cs="Arial"/>
          <w:kern w:val="1"/>
        </w:rPr>
        <w:t>A range of technologies used for accessing, generating and sharing information. These include both new media technology including computers, the Internet, mobile phones, and Geographic Information Systems (GIS), as well as older mass media such as radio and television. ICT also refers to software and applications used to store, analyze and share information, such as databases and mapping software.</w:t>
      </w:r>
    </w:p>
    <w:p w:rsidR="00487537" w:rsidRPr="00CF3F03" w:rsidRDefault="00487537" w:rsidP="00487537">
      <w:pPr>
        <w:spacing w:before="160" w:after="160"/>
        <w:jc w:val="both"/>
        <w:rPr>
          <w:rFonts w:cs="Arial"/>
          <w:i/>
          <w:kern w:val="1"/>
        </w:rPr>
      </w:pPr>
      <w:r w:rsidRPr="00CF3F03">
        <w:rPr>
          <w:rFonts w:cs="Arial"/>
          <w:b/>
          <w:kern w:val="1"/>
        </w:rPr>
        <w:t xml:space="preserve">Democratic Governance: </w:t>
      </w:r>
      <w:r w:rsidRPr="00CF3F03">
        <w:rPr>
          <w:rFonts w:cs="Arial"/>
          <w:kern w:val="1"/>
        </w:rPr>
        <w:t>A set of values and principles that underpin state-society relations, allowing people – in particular the poor and marginalized – to have a say in how they are governed, in how decisions are made and implemented, and in how diverging opinions are mediated and conflicting interests reconciled in accordance with the rule of law.” (UNDP, 2010)</w:t>
      </w:r>
    </w:p>
    <w:p w:rsidR="00487537" w:rsidRPr="00CF3F03" w:rsidRDefault="00487537" w:rsidP="00487537">
      <w:pPr>
        <w:spacing w:before="160" w:after="160"/>
        <w:jc w:val="both"/>
        <w:rPr>
          <w:rFonts w:cs="Arial"/>
          <w:b/>
          <w:kern w:val="1"/>
        </w:rPr>
      </w:pPr>
      <w:commentRangeStart w:id="1"/>
      <w:r w:rsidRPr="00CF3F03">
        <w:rPr>
          <w:rFonts w:cs="Arial"/>
          <w:b/>
          <w:kern w:val="1"/>
        </w:rPr>
        <w:t xml:space="preserve">Inclusive Governance: </w:t>
      </w:r>
      <w:r w:rsidRPr="00CF3F03">
        <w:rPr>
          <w:rFonts w:cs="Arial"/>
          <w:kern w:val="1"/>
        </w:rPr>
        <w:t>“all people – including the poor, women, ethnic and religious minorities, indigenous peoples and other disadvantaged groups – have the right to participate meaningfully in governance processes and influence decisions that affect them. It also means that governance institutions and policies are accessible, accountable and responsive to disadvantaged groups, protecting their interests and providing diverse populations with equal opportunities for public services such as justice, health and education.” (UNDP, 2007)</w:t>
      </w:r>
      <w:commentRangeEnd w:id="1"/>
      <w:r>
        <w:rPr>
          <w:rStyle w:val="CommentReference"/>
        </w:rPr>
        <w:commentReference w:id="1"/>
      </w:r>
    </w:p>
    <w:p w:rsidR="00487537" w:rsidRPr="00CF3F03" w:rsidRDefault="00487537" w:rsidP="00487537">
      <w:pPr>
        <w:spacing w:before="160" w:after="160"/>
        <w:jc w:val="both"/>
        <w:rPr>
          <w:rFonts w:cs="Arial"/>
          <w:kern w:val="1"/>
        </w:rPr>
      </w:pPr>
      <w:r w:rsidRPr="00CF3F03">
        <w:rPr>
          <w:rFonts w:cs="Arial"/>
          <w:b/>
          <w:kern w:val="1"/>
        </w:rPr>
        <w:t xml:space="preserve">Conflict prevention: </w:t>
      </w:r>
      <w:commentRangeStart w:id="2"/>
      <w:r w:rsidRPr="00CF3F03">
        <w:rPr>
          <w:rFonts w:cs="Arial"/>
          <w:kern w:val="1"/>
        </w:rPr>
        <w:t xml:space="preserve">“Actions undertaken to reduce tensions and to prevent the outbreak or recurrence of violent conflict. Beyond short-term actions, it includes the notion of long-term engagement. It consists of </w:t>
      </w:r>
      <w:r w:rsidRPr="00CF3F03">
        <w:rPr>
          <w:rFonts w:cs="Arial"/>
          <w:bCs/>
          <w:kern w:val="1"/>
        </w:rPr>
        <w:t>operational prevention</w:t>
      </w:r>
      <w:r w:rsidRPr="00CF3F03">
        <w:rPr>
          <w:rFonts w:cs="Arial"/>
          <w:kern w:val="1"/>
        </w:rPr>
        <w:t xml:space="preserve">, (i.e. immediate measures applicable in the face of crisis), and </w:t>
      </w:r>
      <w:r w:rsidRPr="00CF3F03">
        <w:rPr>
          <w:rFonts w:cs="Arial"/>
          <w:bCs/>
          <w:kern w:val="1"/>
        </w:rPr>
        <w:t>structural prevention</w:t>
      </w:r>
      <w:r w:rsidRPr="00CF3F03">
        <w:rPr>
          <w:rFonts w:cs="Arial"/>
          <w:kern w:val="1"/>
        </w:rPr>
        <w:t>, i.e. measures to ensure that crises do not arise in the first place or, if they do, that they do not recur” (OECD, 2012)</w:t>
      </w:r>
      <w:commentRangeEnd w:id="2"/>
      <w:r>
        <w:rPr>
          <w:rStyle w:val="CommentReference"/>
        </w:rPr>
        <w:commentReference w:id="2"/>
      </w:r>
    </w:p>
    <w:p w:rsidR="00487537" w:rsidRDefault="00487537">
      <w:pPr>
        <w:rPr>
          <w:rFonts w:cs="Arial"/>
          <w:kern w:val="1"/>
          <w:szCs w:val="22"/>
        </w:rPr>
      </w:pPr>
      <w:r>
        <w:rPr>
          <w:szCs w:val="22"/>
        </w:rPr>
        <w:br w:type="page"/>
      </w:r>
    </w:p>
    <w:p w:rsidR="00487537" w:rsidRPr="00CF3F03" w:rsidRDefault="00487537" w:rsidP="00487537">
      <w:pPr>
        <w:pStyle w:val="Heading2"/>
        <w:ind w:left="0"/>
        <w:rPr>
          <w:color w:val="auto"/>
          <w:sz w:val="22"/>
          <w:szCs w:val="22"/>
        </w:rPr>
      </w:pPr>
    </w:p>
    <w:p w:rsidR="00487537" w:rsidRPr="004220D1" w:rsidRDefault="00487537" w:rsidP="00487537">
      <w:pPr>
        <w:spacing w:before="160" w:after="160"/>
        <w:jc w:val="both"/>
        <w:rPr>
          <w:rFonts w:cs="Arial"/>
          <w:color w:val="3366FF"/>
          <w:kern w:val="1"/>
        </w:rPr>
      </w:pPr>
    </w:p>
    <w:p w:rsidR="00487537" w:rsidRPr="004220D1" w:rsidRDefault="00487537" w:rsidP="00487537">
      <w:pPr>
        <w:spacing w:before="160" w:after="160"/>
        <w:jc w:val="both"/>
        <w:rPr>
          <w:rFonts w:cs="Arial"/>
          <w:color w:val="3366FF"/>
          <w:kern w:val="1"/>
        </w:rPr>
      </w:pPr>
      <w:r w:rsidRPr="004220D1">
        <w:rPr>
          <w:rFonts w:cs="Arial"/>
          <w:color w:val="3366FF"/>
          <w:kern w:val="1"/>
        </w:rPr>
        <w:t>Page 2</w:t>
      </w:r>
    </w:p>
    <w:p w:rsidR="00487537" w:rsidRPr="00CF3F03" w:rsidRDefault="00487537" w:rsidP="00487537">
      <w:pPr>
        <w:pStyle w:val="Heading2"/>
        <w:ind w:left="0"/>
        <w:rPr>
          <w:b/>
          <w:color w:val="auto"/>
          <w:sz w:val="22"/>
          <w:szCs w:val="22"/>
        </w:rPr>
      </w:pPr>
      <w:r>
        <w:rPr>
          <w:b/>
          <w:color w:val="auto"/>
          <w:sz w:val="22"/>
          <w:szCs w:val="22"/>
        </w:rPr>
        <w:t>The evolution of</w:t>
      </w:r>
      <w:r w:rsidRPr="00CF3F03">
        <w:rPr>
          <w:b/>
          <w:color w:val="auto"/>
          <w:sz w:val="22"/>
          <w:szCs w:val="22"/>
        </w:rPr>
        <w:t xml:space="preserve"> Democratic Governance and Conflict Prevention</w:t>
      </w:r>
    </w:p>
    <w:p w:rsidR="00487537" w:rsidRPr="00CF3F03" w:rsidRDefault="00487537" w:rsidP="00487537">
      <w:pPr>
        <w:pStyle w:val="Heading2"/>
        <w:ind w:left="0"/>
        <w:rPr>
          <w:color w:val="auto"/>
          <w:sz w:val="22"/>
          <w:szCs w:val="22"/>
        </w:rPr>
      </w:pPr>
      <w:r w:rsidRPr="00CF3F03">
        <w:rPr>
          <w:color w:val="auto"/>
          <w:sz w:val="22"/>
          <w:szCs w:val="22"/>
        </w:rPr>
        <w:t xml:space="preserve">Conflict prevention has roots in the term “preventive diplomacy,” a term coined by UN Secretary General </w:t>
      </w:r>
      <w:proofErr w:type="spellStart"/>
      <w:r w:rsidRPr="00CF3F03">
        <w:rPr>
          <w:color w:val="auto"/>
          <w:sz w:val="22"/>
          <w:szCs w:val="22"/>
        </w:rPr>
        <w:t>Hammerskjold</w:t>
      </w:r>
      <w:proofErr w:type="spellEnd"/>
      <w:r w:rsidRPr="00CF3F03">
        <w:rPr>
          <w:color w:val="auto"/>
          <w:sz w:val="22"/>
          <w:szCs w:val="22"/>
        </w:rPr>
        <w:t xml:space="preserve"> in 1960—a context focused on preventing “superpower proxy wars in third-world countries from escalating into global confrontations” (Lund, 2009). </w:t>
      </w:r>
      <w:r>
        <w:rPr>
          <w:color w:val="auto"/>
          <w:sz w:val="22"/>
          <w:szCs w:val="22"/>
        </w:rPr>
        <w:t>After</w:t>
      </w:r>
      <w:r w:rsidRPr="00CF3F03">
        <w:rPr>
          <w:color w:val="auto"/>
          <w:sz w:val="22"/>
          <w:szCs w:val="22"/>
        </w:rPr>
        <w:t xml:space="preserve"> the Cold War, the term began to be applied to the prevention of all conflicts—including intra-state and regional conflicts—regardless of their potential to incite global violence (ibid.). </w:t>
      </w:r>
      <w:r>
        <w:rPr>
          <w:color w:val="auto"/>
          <w:sz w:val="22"/>
          <w:szCs w:val="22"/>
        </w:rPr>
        <w:t>As the term evolved, it became associated with peaceful preventative measures</w:t>
      </w:r>
      <w:r w:rsidRPr="00CF3F03">
        <w:rPr>
          <w:color w:val="auto"/>
          <w:sz w:val="22"/>
          <w:szCs w:val="22"/>
        </w:rPr>
        <w:t xml:space="preserve"> </w:t>
      </w:r>
      <w:r>
        <w:rPr>
          <w:color w:val="auto"/>
          <w:sz w:val="22"/>
          <w:szCs w:val="22"/>
        </w:rPr>
        <w:t xml:space="preserve">that address the drivers of conflict and state-society relations, </w:t>
      </w:r>
      <w:r w:rsidRPr="00CF3F03">
        <w:rPr>
          <w:color w:val="auto"/>
          <w:sz w:val="22"/>
          <w:szCs w:val="22"/>
        </w:rPr>
        <w:t>rather than military force (</w:t>
      </w:r>
      <w:proofErr w:type="spellStart"/>
      <w:r w:rsidRPr="00CF3F03">
        <w:rPr>
          <w:color w:val="auto"/>
          <w:sz w:val="22"/>
          <w:szCs w:val="22"/>
        </w:rPr>
        <w:t>Swanstrom</w:t>
      </w:r>
      <w:proofErr w:type="spellEnd"/>
      <w:r w:rsidRPr="00CF3F03">
        <w:rPr>
          <w:color w:val="auto"/>
          <w:sz w:val="22"/>
          <w:szCs w:val="22"/>
        </w:rPr>
        <w:t xml:space="preserve"> and </w:t>
      </w:r>
      <w:proofErr w:type="spellStart"/>
      <w:r w:rsidRPr="00CF3F03">
        <w:rPr>
          <w:color w:val="auto"/>
          <w:sz w:val="22"/>
          <w:szCs w:val="22"/>
        </w:rPr>
        <w:t>Weissman</w:t>
      </w:r>
      <w:proofErr w:type="spellEnd"/>
      <w:r w:rsidRPr="00CF3F03">
        <w:rPr>
          <w:color w:val="auto"/>
          <w:sz w:val="22"/>
          <w:szCs w:val="22"/>
        </w:rPr>
        <w:t>, 2005)</w:t>
      </w:r>
      <w:r>
        <w:rPr>
          <w:color w:val="auto"/>
          <w:sz w:val="22"/>
          <w:szCs w:val="22"/>
        </w:rPr>
        <w:t xml:space="preserve">. </w:t>
      </w:r>
    </w:p>
    <w:p w:rsidR="00487537" w:rsidRDefault="00487537" w:rsidP="00487537">
      <w:pPr>
        <w:spacing w:before="160" w:after="160"/>
        <w:jc w:val="both"/>
        <w:rPr>
          <w:rFonts w:cs="Arial"/>
          <w:kern w:val="1"/>
          <w:szCs w:val="22"/>
        </w:rPr>
      </w:pPr>
      <w:r>
        <w:rPr>
          <w:rFonts w:cs="Arial"/>
          <w:kern w:val="1"/>
          <w:szCs w:val="22"/>
        </w:rPr>
        <w:t>As the field of conflict prevention changed</w:t>
      </w:r>
      <w:r w:rsidRPr="00CF3F03">
        <w:rPr>
          <w:rFonts w:cs="Arial"/>
          <w:kern w:val="1"/>
          <w:szCs w:val="22"/>
        </w:rPr>
        <w:t>, citizens’ expectations and interactions with government and each other</w:t>
      </w:r>
      <w:r>
        <w:rPr>
          <w:rFonts w:cs="Arial"/>
          <w:kern w:val="1"/>
          <w:szCs w:val="22"/>
        </w:rPr>
        <w:t xml:space="preserve"> </w:t>
      </w:r>
      <w:r w:rsidRPr="00CF3F03">
        <w:rPr>
          <w:rFonts w:cs="Arial"/>
          <w:kern w:val="1"/>
          <w:szCs w:val="22"/>
        </w:rPr>
        <w:t xml:space="preserve">were </w:t>
      </w:r>
      <w:r>
        <w:rPr>
          <w:rFonts w:cs="Arial"/>
          <w:kern w:val="1"/>
          <w:szCs w:val="22"/>
        </w:rPr>
        <w:t>also evolving</w:t>
      </w:r>
      <w:r w:rsidRPr="00CF3F03">
        <w:rPr>
          <w:rFonts w:cs="Arial"/>
          <w:kern w:val="1"/>
          <w:szCs w:val="22"/>
        </w:rPr>
        <w:t xml:space="preserve">. </w:t>
      </w:r>
      <w:r>
        <w:rPr>
          <w:rFonts w:cs="Arial"/>
          <w:kern w:val="1"/>
          <w:szCs w:val="22"/>
        </w:rPr>
        <w:t>On balance, ICT has increased citizen interaction with government, raised expectations of a rapid government response, and provided governments with unprecedented access to the personal information of citizens (</w:t>
      </w:r>
      <w:proofErr w:type="spellStart"/>
      <w:r>
        <w:rPr>
          <w:rFonts w:cs="Arial"/>
          <w:kern w:val="1"/>
          <w:szCs w:val="22"/>
        </w:rPr>
        <w:t>Katsh</w:t>
      </w:r>
      <w:proofErr w:type="spellEnd"/>
      <w:r>
        <w:rPr>
          <w:rFonts w:cs="Arial"/>
          <w:kern w:val="1"/>
          <w:szCs w:val="22"/>
        </w:rPr>
        <w:t xml:space="preserve"> and Rainey, 2011). </w:t>
      </w:r>
      <w:proofErr w:type="gramStart"/>
      <w:r>
        <w:rPr>
          <w:rFonts w:cs="Arial"/>
          <w:kern w:val="1"/>
          <w:szCs w:val="22"/>
        </w:rPr>
        <w:t xml:space="preserve">The </w:t>
      </w:r>
      <w:r w:rsidRPr="00CF3F03">
        <w:rPr>
          <w:rFonts w:cs="Arial"/>
          <w:kern w:val="1"/>
          <w:szCs w:val="22"/>
        </w:rPr>
        <w:t>conceptualization of democratic governance that has emerged in recent years views the citizen as “an active customer of public services</w:t>
      </w:r>
      <w:r>
        <w:rPr>
          <w:rFonts w:cs="Arial"/>
          <w:kern w:val="1"/>
          <w:szCs w:val="22"/>
        </w:rPr>
        <w:t>,</w:t>
      </w:r>
      <w:r w:rsidRPr="00CF3F03">
        <w:rPr>
          <w:rFonts w:cs="Arial"/>
          <w:kern w:val="1"/>
          <w:szCs w:val="22"/>
        </w:rPr>
        <w:t>”</w:t>
      </w:r>
      <w:r>
        <w:rPr>
          <w:rFonts w:cs="Arial"/>
          <w:kern w:val="1"/>
          <w:szCs w:val="22"/>
        </w:rPr>
        <w:t xml:space="preserve"> replacing the traditional, authority-centered vision of governance</w:t>
      </w:r>
      <w:r w:rsidRPr="00CF3F03">
        <w:rPr>
          <w:rFonts w:cs="Arial"/>
          <w:kern w:val="1"/>
          <w:szCs w:val="22"/>
        </w:rPr>
        <w:t xml:space="preserve"> </w:t>
      </w:r>
      <w:r>
        <w:rPr>
          <w:rFonts w:cs="Arial"/>
          <w:kern w:val="1"/>
          <w:szCs w:val="22"/>
        </w:rPr>
        <w:t xml:space="preserve">characterized by limited communication between the state and society </w:t>
      </w:r>
      <w:r w:rsidRPr="00CF3F03">
        <w:rPr>
          <w:rFonts w:cs="Arial"/>
          <w:kern w:val="1"/>
          <w:szCs w:val="22"/>
        </w:rPr>
        <w:t>(UN, 2012</w:t>
      </w:r>
      <w:r>
        <w:rPr>
          <w:rFonts w:cs="Arial"/>
          <w:kern w:val="1"/>
          <w:szCs w:val="22"/>
        </w:rPr>
        <w:t>).</w:t>
      </w:r>
      <w:proofErr w:type="gramEnd"/>
    </w:p>
    <w:p w:rsidR="00487537" w:rsidRDefault="00487537" w:rsidP="00487537">
      <w:pPr>
        <w:spacing w:before="160" w:after="160"/>
        <w:jc w:val="both"/>
        <w:rPr>
          <w:rFonts w:cs="Arial"/>
          <w:iCs/>
          <w:kern w:val="1"/>
          <w:szCs w:val="22"/>
        </w:rPr>
      </w:pPr>
      <w:r w:rsidRPr="00CF3F03">
        <w:rPr>
          <w:rFonts w:cs="Arial"/>
          <w:kern w:val="1"/>
          <w:szCs w:val="22"/>
        </w:rPr>
        <w:t xml:space="preserve">Further shifting the dynamics, the arrival of new technology provoked </w:t>
      </w:r>
      <w:r w:rsidRPr="00CF3F03">
        <w:rPr>
          <w:rFonts w:cs="Arial"/>
          <w:iCs/>
          <w:kern w:val="1"/>
          <w:szCs w:val="22"/>
        </w:rPr>
        <w:t>a “process of rapid decentralization of power” with low barriers to entry for new actors that bypass traditional hierarchies (OCHA, 2013).</w:t>
      </w:r>
      <w:r>
        <w:rPr>
          <w:rFonts w:cs="Arial"/>
          <w:iCs/>
          <w:kern w:val="1"/>
          <w:szCs w:val="22"/>
        </w:rPr>
        <w:t xml:space="preserve"> Traditional actors have been slow to adopt and experiment with new technologies, favoring the approach of mirroring established activities in a computerized or web-based platform (</w:t>
      </w:r>
      <w:proofErr w:type="spellStart"/>
      <w:r>
        <w:rPr>
          <w:rFonts w:cs="Arial"/>
          <w:iCs/>
          <w:kern w:val="1"/>
          <w:szCs w:val="22"/>
        </w:rPr>
        <w:t>Katsh</w:t>
      </w:r>
      <w:proofErr w:type="spellEnd"/>
      <w:r>
        <w:rPr>
          <w:rFonts w:cs="Arial"/>
          <w:iCs/>
          <w:kern w:val="1"/>
          <w:szCs w:val="22"/>
        </w:rPr>
        <w:t xml:space="preserve"> and Rainey, 2011). </w:t>
      </w:r>
      <w:r>
        <w:rPr>
          <w:rFonts w:cs="Arial"/>
          <w:kern w:val="1"/>
          <w:szCs w:val="22"/>
        </w:rPr>
        <w:t xml:space="preserve">Other actors have filled this gap, as epitomized by the </w:t>
      </w:r>
      <w:proofErr w:type="spellStart"/>
      <w:r>
        <w:rPr>
          <w:rFonts w:cs="Arial"/>
          <w:kern w:val="1"/>
          <w:szCs w:val="22"/>
        </w:rPr>
        <w:t>Ushahidi</w:t>
      </w:r>
      <w:proofErr w:type="spellEnd"/>
      <w:r>
        <w:rPr>
          <w:rFonts w:cs="Arial"/>
          <w:kern w:val="1"/>
          <w:szCs w:val="22"/>
        </w:rPr>
        <w:t>, created by citizen journalists in 2008, as the first platform to use crowdsourcing to map election violence and has since been replicated around the world.</w:t>
      </w:r>
    </w:p>
    <w:p w:rsidR="00487537" w:rsidRDefault="00487537" w:rsidP="00487537">
      <w:pPr>
        <w:widowControl w:val="0"/>
        <w:autoSpaceDE w:val="0"/>
        <w:autoSpaceDN w:val="0"/>
        <w:adjustRightInd w:val="0"/>
        <w:spacing w:after="240"/>
        <w:jc w:val="both"/>
        <w:rPr>
          <w:rFonts w:cs="Times"/>
          <w:szCs w:val="22"/>
        </w:rPr>
      </w:pPr>
      <w:r>
        <w:rPr>
          <w:rFonts w:cs="Times"/>
          <w:szCs w:val="22"/>
        </w:rPr>
        <w:t xml:space="preserve">If used responsibly, ICTs hold the potential for a “deepened </w:t>
      </w:r>
      <w:r w:rsidRPr="009D37CB">
        <w:rPr>
          <w:rFonts w:cs="Times"/>
          <w:szCs w:val="22"/>
        </w:rPr>
        <w:t xml:space="preserve">democracy through citizen participation and insight into state affairs, through influencing the political decision making process, and helping in </w:t>
      </w:r>
      <w:r w:rsidRPr="00777DE2">
        <w:rPr>
          <w:rFonts w:cs="Arial"/>
          <w:iCs/>
          <w:kern w:val="1"/>
          <w:szCs w:val="22"/>
        </w:rPr>
        <w:t>holding governments accountable” (</w:t>
      </w:r>
      <w:proofErr w:type="spellStart"/>
      <w:r w:rsidRPr="00777DE2">
        <w:rPr>
          <w:rFonts w:cs="Arial"/>
          <w:iCs/>
          <w:kern w:val="1"/>
          <w:szCs w:val="22"/>
        </w:rPr>
        <w:t>Hellström</w:t>
      </w:r>
      <w:proofErr w:type="spellEnd"/>
      <w:r w:rsidRPr="00777DE2">
        <w:rPr>
          <w:rFonts w:cs="Arial"/>
          <w:iCs/>
          <w:kern w:val="1"/>
          <w:szCs w:val="22"/>
        </w:rPr>
        <w:t xml:space="preserve">, 2011). </w:t>
      </w:r>
      <w:commentRangeStart w:id="3"/>
      <w:r w:rsidRPr="00777DE2">
        <w:rPr>
          <w:rFonts w:cs="Arial"/>
          <w:iCs/>
          <w:kern w:val="1"/>
          <w:szCs w:val="22"/>
        </w:rPr>
        <w:t>Fostering constructive state-society relations is essential for conflict prevention. Just as “poor governance interventions can cause violent conflict, […] democratic governance can enable the peaceful settlement of tensions and conflicts” (UNDP, 2009).</w:t>
      </w:r>
      <w:commentRangeEnd w:id="3"/>
      <w:r>
        <w:rPr>
          <w:rStyle w:val="CommentReference"/>
        </w:rPr>
        <w:commentReference w:id="3"/>
      </w:r>
    </w:p>
    <w:p w:rsidR="00487537" w:rsidRPr="009D37CB" w:rsidRDefault="00487537" w:rsidP="00487537">
      <w:pPr>
        <w:widowControl w:val="0"/>
        <w:autoSpaceDE w:val="0"/>
        <w:autoSpaceDN w:val="0"/>
        <w:adjustRightInd w:val="0"/>
        <w:spacing w:after="240"/>
        <w:jc w:val="both"/>
        <w:rPr>
          <w:rFonts w:cs="Times"/>
          <w:szCs w:val="22"/>
        </w:rPr>
      </w:pPr>
    </w:p>
    <w:p w:rsidR="00487537" w:rsidRPr="00070628" w:rsidRDefault="00487537" w:rsidP="00487537">
      <w:pPr>
        <w:spacing w:before="160" w:after="160"/>
        <w:jc w:val="both"/>
        <w:rPr>
          <w:rFonts w:cs="Arial"/>
          <w:kern w:val="1"/>
          <w:highlight w:val="yellow"/>
        </w:rPr>
      </w:pPr>
    </w:p>
    <w:p w:rsidR="00487537" w:rsidRPr="00CF3F03" w:rsidRDefault="00487537" w:rsidP="00487537">
      <w:pPr>
        <w:spacing w:before="160" w:after="160"/>
        <w:jc w:val="both"/>
        <w:rPr>
          <w:rFonts w:cs="Arial"/>
          <w:kern w:val="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487537" w:rsidRPr="00CF3F03" w:rsidTr="009C2B98">
        <w:trPr>
          <w:trHeight w:val="6776"/>
        </w:trPr>
        <w:tc>
          <w:tcPr>
            <w:tcW w:w="5000" w:type="pct"/>
            <w:shd w:val="clear" w:color="auto" w:fill="auto"/>
          </w:tcPr>
          <w:p w:rsidR="00487537" w:rsidRPr="00082606" w:rsidRDefault="00487537" w:rsidP="009C2B98">
            <w:pPr>
              <w:pStyle w:val="Caption"/>
              <w:spacing w:before="160" w:after="160" w:line="276" w:lineRule="auto"/>
              <w:rPr>
                <w:rFonts w:ascii="Arial" w:hAnsi="Arial" w:cs="Arial"/>
                <w:i w:val="0"/>
                <w:kern w:val="1"/>
                <w:sz w:val="24"/>
                <w:szCs w:val="24"/>
              </w:rPr>
            </w:pPr>
            <w:r w:rsidRPr="00082606">
              <w:rPr>
                <w:rFonts w:ascii="Arial" w:hAnsi="Arial" w:cs="Arial"/>
                <w:i w:val="0"/>
                <w:kern w:val="1"/>
                <w:sz w:val="24"/>
                <w:szCs w:val="24"/>
              </w:rPr>
              <w:t xml:space="preserve">Box </w:t>
            </w:r>
            <w:r w:rsidRPr="00082606">
              <w:rPr>
                <w:rFonts w:ascii="Arial" w:hAnsi="Arial" w:cs="Arial"/>
                <w:i w:val="0"/>
                <w:kern w:val="1"/>
                <w:sz w:val="24"/>
                <w:szCs w:val="24"/>
              </w:rPr>
              <w:fldChar w:fldCharType="begin"/>
            </w:r>
            <w:r w:rsidRPr="00082606">
              <w:rPr>
                <w:rFonts w:ascii="Arial" w:hAnsi="Arial" w:cs="Arial"/>
                <w:i w:val="0"/>
                <w:kern w:val="1"/>
                <w:sz w:val="24"/>
                <w:szCs w:val="24"/>
              </w:rPr>
              <w:instrText xml:space="preserve"> SEQ Box \* ARABIC </w:instrText>
            </w:r>
            <w:r w:rsidRPr="00082606">
              <w:rPr>
                <w:rFonts w:ascii="Arial" w:hAnsi="Arial" w:cs="Arial"/>
                <w:i w:val="0"/>
                <w:kern w:val="1"/>
                <w:sz w:val="24"/>
                <w:szCs w:val="24"/>
              </w:rPr>
              <w:fldChar w:fldCharType="separate"/>
            </w:r>
            <w:r>
              <w:rPr>
                <w:rFonts w:ascii="Arial" w:hAnsi="Arial" w:cs="Arial"/>
                <w:i w:val="0"/>
                <w:noProof/>
                <w:kern w:val="1"/>
                <w:sz w:val="24"/>
                <w:szCs w:val="24"/>
              </w:rPr>
              <w:t>1</w:t>
            </w:r>
            <w:r w:rsidRPr="00082606">
              <w:rPr>
                <w:rFonts w:ascii="Arial" w:hAnsi="Arial" w:cs="Arial"/>
                <w:i w:val="0"/>
                <w:kern w:val="1"/>
                <w:sz w:val="24"/>
                <w:szCs w:val="24"/>
              </w:rPr>
              <w:fldChar w:fldCharType="end"/>
            </w:r>
            <w:r w:rsidRPr="00082606">
              <w:rPr>
                <w:rFonts w:ascii="Arial" w:hAnsi="Arial" w:cs="Arial"/>
                <w:i w:val="0"/>
                <w:kern w:val="1"/>
                <w:sz w:val="24"/>
                <w:szCs w:val="24"/>
              </w:rPr>
              <w:t xml:space="preserve">. the signifcance of </w:t>
            </w:r>
            <w:r w:rsidRPr="00082606">
              <w:rPr>
                <w:rFonts w:ascii="Arial" w:hAnsi="Arial" w:cs="Arial"/>
                <w:i w:val="0"/>
                <w:caps w:val="0"/>
                <w:kern w:val="1"/>
                <w:sz w:val="24"/>
                <w:szCs w:val="24"/>
              </w:rPr>
              <w:t xml:space="preserve">ICTs </w:t>
            </w:r>
            <w:r w:rsidRPr="00082606">
              <w:rPr>
                <w:rFonts w:ascii="Arial" w:hAnsi="Arial" w:cs="Arial"/>
                <w:i w:val="0"/>
                <w:kern w:val="1"/>
                <w:sz w:val="24"/>
                <w:szCs w:val="24"/>
              </w:rPr>
              <w:t xml:space="preserve">in conflict-affected situations </w:t>
            </w:r>
          </w:p>
          <w:p w:rsidR="00487537" w:rsidRPr="00CF3F03" w:rsidRDefault="00487537" w:rsidP="009C2B98">
            <w:pPr>
              <w:spacing w:before="160" w:after="160" w:line="276" w:lineRule="auto"/>
              <w:jc w:val="both"/>
              <w:rPr>
                <w:rFonts w:cs="Arial"/>
                <w:kern w:val="1"/>
              </w:rPr>
            </w:pPr>
            <w:r w:rsidRPr="00CF3F03">
              <w:rPr>
                <w:rFonts w:cs="Arial"/>
                <w:kern w:val="1"/>
              </w:rPr>
              <w:t>Just as mobile phones leapfrogged landlines in developing countries, the same is happening with personal computers. Smartphones are becoming the main access point to the Internet in many countries where the cost of owning a computer is still prohibitive. As a result, Smartphones are outselling computers in Africa 4 to 1 (</w:t>
            </w:r>
            <w:proofErr w:type="spellStart"/>
            <w:r w:rsidRPr="00CF3F03">
              <w:rPr>
                <w:rFonts w:cs="Arial"/>
                <w:kern w:val="1"/>
              </w:rPr>
              <w:t>Praelkelt</w:t>
            </w:r>
            <w:proofErr w:type="spellEnd"/>
            <w:r w:rsidRPr="00CF3F03">
              <w:rPr>
                <w:rFonts w:cs="Arial"/>
                <w:kern w:val="1"/>
              </w:rPr>
              <w:t xml:space="preserve"> Foundation, 2012).</w:t>
            </w:r>
          </w:p>
          <w:p w:rsidR="00487537" w:rsidRPr="00CF3F03" w:rsidRDefault="00487537" w:rsidP="009C2B98">
            <w:pPr>
              <w:spacing w:before="160" w:after="160" w:line="276" w:lineRule="auto"/>
              <w:jc w:val="both"/>
              <w:rPr>
                <w:rFonts w:cs="Arial"/>
                <w:kern w:val="1"/>
              </w:rPr>
            </w:pPr>
            <w:r w:rsidRPr="00CF3F03">
              <w:rPr>
                <w:rFonts w:cs="Arial"/>
                <w:kern w:val="1"/>
              </w:rPr>
              <w:t xml:space="preserve">Despite the explosion in ICT use across the developing world, the Internet is still inaccessible for many in developing countries. Only 24 out of 100 inhabitants in developing countries used the Internet in 2011, compared with 70% of inhabitants in developed countries (ITU, 2012). Basic mobile phones and SMS communication are far more accessible for populations in developing countries. In Africa, now the fastest growing market, mobile phone penetration has reached 70% (Ericsson, 2013). </w:t>
            </w:r>
          </w:p>
          <w:p w:rsidR="00487537" w:rsidRPr="00CF3F03" w:rsidRDefault="00487537" w:rsidP="009C2B98">
            <w:pPr>
              <w:spacing w:before="160" w:after="160" w:line="276" w:lineRule="auto"/>
              <w:jc w:val="both"/>
              <w:rPr>
                <w:rFonts w:cs="Arial"/>
                <w:kern w:val="1"/>
              </w:rPr>
            </w:pPr>
            <w:r w:rsidRPr="00CF3F03">
              <w:rPr>
                <w:rFonts w:cs="Arial"/>
                <w:kern w:val="1"/>
              </w:rPr>
              <w:t>Development and humanitarian actors cannot yet rely on the same tools and strategies that may work in more stable or developed contexts. Nor can they assume that populations have equal access to existing ICTs. Disparities in ICT access within countries are common based on by gender status, income and rural/urban divides, and even when the technology is accessible, illiteracy may limit the full potential of its use.  Innovative solutions are being developed to reach out to the illiterate, e.g. the use of voice servers.</w:t>
            </w:r>
          </w:p>
          <w:p w:rsidR="00487537" w:rsidRPr="00082606" w:rsidRDefault="00487537" w:rsidP="009C2B98">
            <w:pPr>
              <w:spacing w:before="160" w:line="276" w:lineRule="auto"/>
              <w:jc w:val="both"/>
              <w:rPr>
                <w:rFonts w:cs="Arial"/>
                <w:b/>
                <w:kern w:val="1"/>
                <w:sz w:val="20"/>
                <w:szCs w:val="20"/>
              </w:rPr>
            </w:pPr>
            <w:r w:rsidRPr="00082606">
              <w:rPr>
                <w:rFonts w:cs="Arial"/>
                <w:b/>
                <w:kern w:val="1"/>
                <w:sz w:val="20"/>
                <w:szCs w:val="20"/>
              </w:rPr>
              <w:t xml:space="preserve">IT TOOK 38 YEARS FOR RADIO TO AMASS AN AUDIENCE OF 50 MILLION… ONLY 3 FOR MOBILE PHONE </w:t>
            </w:r>
          </w:p>
          <w:p w:rsidR="00487537" w:rsidRPr="00CF3F03" w:rsidRDefault="00487537" w:rsidP="009C2B98">
            <w:pPr>
              <w:spacing w:before="160" w:after="160" w:line="276" w:lineRule="auto"/>
              <w:jc w:val="both"/>
              <w:rPr>
                <w:rFonts w:cs="Arial"/>
                <w:kern w:val="1"/>
              </w:rPr>
            </w:pPr>
            <w:r>
              <w:rPr>
                <w:rFonts w:cs="Arial"/>
                <w:i/>
                <w:noProof/>
                <w:kern w:val="1"/>
                <w:sz w:val="24"/>
              </w:rPr>
              <w:drawing>
                <wp:anchor distT="0" distB="0" distL="114300" distR="114300" simplePos="0" relativeHeight="251664384" behindDoc="0" locked="0" layoutInCell="1" allowOverlap="1" wp14:anchorId="0FFBB798" wp14:editId="46BF00A2">
                  <wp:simplePos x="0" y="0"/>
                  <wp:positionH relativeFrom="margin">
                    <wp:posOffset>-177165</wp:posOffset>
                  </wp:positionH>
                  <wp:positionV relativeFrom="page">
                    <wp:posOffset>4453890</wp:posOffset>
                  </wp:positionV>
                  <wp:extent cx="6475095" cy="595630"/>
                  <wp:effectExtent l="0" t="0" r="0" b="0"/>
                  <wp:wrapNone/>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5095" cy="5956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487537" w:rsidRPr="00CF3F03" w:rsidRDefault="00487537" w:rsidP="00487537">
      <w:pPr>
        <w:spacing w:before="160" w:after="160"/>
        <w:jc w:val="both"/>
        <w:rPr>
          <w:rFonts w:cs="Arial"/>
          <w:color w:val="3366FF"/>
          <w:kern w:val="1"/>
        </w:rPr>
      </w:pPr>
    </w:p>
    <w:p w:rsidR="00487537" w:rsidRPr="00CF3F03" w:rsidRDefault="00487537" w:rsidP="00487537">
      <w:pPr>
        <w:spacing w:before="160" w:after="160"/>
        <w:jc w:val="both"/>
        <w:rPr>
          <w:rStyle w:val="Heading2Char"/>
        </w:rPr>
      </w:pPr>
      <w:r>
        <w:rPr>
          <w:noProof/>
        </w:rPr>
        <w:drawing>
          <wp:inline distT="0" distB="0" distL="0" distR="0" wp14:anchorId="5D199E1F" wp14:editId="3AD400E6">
            <wp:extent cx="6167120" cy="1371600"/>
            <wp:effectExtent l="0" t="0" r="5080" b="0"/>
            <wp:docPr id="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7120" cy="1371600"/>
                    </a:xfrm>
                    <a:prstGeom prst="rect">
                      <a:avLst/>
                    </a:prstGeom>
                    <a:noFill/>
                    <a:ln>
                      <a:noFill/>
                    </a:ln>
                  </pic:spPr>
                </pic:pic>
              </a:graphicData>
            </a:graphic>
          </wp:inline>
        </w:drawing>
      </w:r>
      <w:r w:rsidRPr="00CF3F03">
        <w:rPr>
          <w:rFonts w:cs="Arial"/>
          <w:b/>
          <w:color w:val="3366FF"/>
          <w:kern w:val="1"/>
          <w:sz w:val="26"/>
          <w:szCs w:val="26"/>
        </w:rPr>
        <w:br w:type="page"/>
      </w:r>
      <w:r w:rsidRPr="00CF3F03">
        <w:rPr>
          <w:rStyle w:val="Heading2Char"/>
        </w:rPr>
        <w:t>PAGE 3 – (RIGHT)</w:t>
      </w:r>
    </w:p>
    <w:p w:rsidR="00487537" w:rsidRPr="00CF3F03" w:rsidRDefault="00487537" w:rsidP="00487537">
      <w:pPr>
        <w:pStyle w:val="Heading1"/>
      </w:pPr>
      <w:r w:rsidRPr="00CF3F03">
        <w:t>How have ICTs been used to date?</w:t>
      </w:r>
    </w:p>
    <w:p w:rsidR="00487537" w:rsidRPr="00CF3F03" w:rsidRDefault="00487537" w:rsidP="00487537">
      <w:pPr>
        <w:spacing w:before="160" w:after="160"/>
        <w:jc w:val="both"/>
        <w:rPr>
          <w:rFonts w:cs="Arial"/>
          <w:kern w:val="1"/>
        </w:rPr>
      </w:pPr>
      <w:r w:rsidRPr="00CF3F03">
        <w:rPr>
          <w:rFonts w:cs="Arial"/>
          <w:kern w:val="1"/>
        </w:rPr>
        <w:t>This section analyzes how ICT has been used in support of democratic governa</w:t>
      </w:r>
      <w:r>
        <w:rPr>
          <w:rFonts w:cs="Arial"/>
          <w:kern w:val="1"/>
        </w:rPr>
        <w:t>nce for</w:t>
      </w:r>
      <w:r w:rsidRPr="00CF3F03">
        <w:rPr>
          <w:rFonts w:cs="Arial"/>
          <w:kern w:val="1"/>
        </w:rPr>
        <w:t xml:space="preserve"> conflict prevention efforts through three main applications, looking at their successes, limitations, and overall lessons learned. While the potential applications of ICT are extensive, this note focuses on three specific areas of implementation that directly target conflict prevention. The first application—</w:t>
      </w:r>
      <w:r w:rsidRPr="00CF3F03">
        <w:rPr>
          <w:rFonts w:cs="Arial"/>
          <w:b/>
          <w:kern w:val="1"/>
        </w:rPr>
        <w:t>early warning and response (EWR) to conflict</w:t>
      </w:r>
      <w:r w:rsidRPr="00CF3F03">
        <w:rPr>
          <w:rFonts w:cs="Arial"/>
          <w:kern w:val="1"/>
        </w:rPr>
        <w:t xml:space="preserve">—demonstrates the application of ICTs for operational prevention. The potential for structural prevention is explored at the community level through the use of </w:t>
      </w:r>
      <w:r w:rsidRPr="00CF3F03">
        <w:rPr>
          <w:rFonts w:cs="Arial"/>
          <w:b/>
          <w:kern w:val="1"/>
        </w:rPr>
        <w:t xml:space="preserve">social media for constructive dialogue </w:t>
      </w:r>
      <w:r w:rsidRPr="00CF3F03">
        <w:rPr>
          <w:rFonts w:cs="Arial"/>
          <w:kern w:val="1"/>
        </w:rPr>
        <w:t xml:space="preserve">as well as at the level of state-society relations, through </w:t>
      </w:r>
      <w:r w:rsidRPr="00CF3F03">
        <w:rPr>
          <w:rFonts w:cs="Arial"/>
          <w:b/>
          <w:kern w:val="1"/>
        </w:rPr>
        <w:t xml:space="preserve">e-governance and m-governance. </w:t>
      </w:r>
      <w:r w:rsidRPr="00CF3F03">
        <w:rPr>
          <w:rFonts w:cs="Arial"/>
          <w:kern w:val="1"/>
        </w:rPr>
        <w:t xml:space="preserve">Each application examined in this note takes a progressively broader approach, building from localized operational response to broader structural changes. </w:t>
      </w:r>
    </w:p>
    <w:p w:rsidR="00487537" w:rsidRPr="00CF3F03" w:rsidRDefault="00487537" w:rsidP="00487537">
      <w:pPr>
        <w:spacing w:before="160" w:after="160"/>
        <w:jc w:val="both"/>
        <w:rPr>
          <w:rFonts w:cs="Arial"/>
          <w:kern w:val="1"/>
        </w:rPr>
      </w:pPr>
      <w:r w:rsidRPr="00552CA6">
        <w:t xml:space="preserve">Current definitions of </w:t>
      </w:r>
      <w:r w:rsidRPr="00552CA6">
        <w:rPr>
          <w:b/>
        </w:rPr>
        <w:t>conflict prevention</w:t>
      </w:r>
      <w:r w:rsidRPr="00552CA6">
        <w:t xml:space="preserve"> highlight the need for both short- and long-term engagement to ease tensions and prevent the outbreak or relapse of conflict.</w:t>
      </w:r>
      <w:r w:rsidRPr="00082606">
        <w:rPr>
          <w:rFonts w:ascii="Calibri" w:hAnsi="Calibri"/>
        </w:rPr>
        <w:t xml:space="preserve"> </w:t>
      </w:r>
      <w:r w:rsidRPr="00CF3F03">
        <w:rPr>
          <w:rFonts w:cs="Arial"/>
          <w:kern w:val="1"/>
        </w:rPr>
        <w:t>Conflict cycles are often iterative, marked by waves of crisis and violence of varying amplitudes interspersed with phases of relative stability (Figure 1). While conflict prevention aims to anticipate and de-escalate rising tensions in the lead-up to potential conflict, interventions are not limited to a period leading up to the initial occurrence of violence. Structural conflict prevention, notably, can “include policies (such as development, financial aid and capacity building) that take place further upstream and aim to make countries more resilient and able to withstand conflict risk factors” (</w:t>
      </w:r>
      <w:proofErr w:type="spellStart"/>
      <w:r w:rsidRPr="00CF3F03">
        <w:rPr>
          <w:rFonts w:cs="Arial"/>
          <w:kern w:val="1"/>
        </w:rPr>
        <w:t>Niklas</w:t>
      </w:r>
      <w:proofErr w:type="spellEnd"/>
      <w:r w:rsidRPr="00CF3F03">
        <w:rPr>
          <w:rFonts w:cs="Arial"/>
          <w:kern w:val="1"/>
        </w:rPr>
        <w:t xml:space="preserve"> and </w:t>
      </w:r>
      <w:proofErr w:type="spellStart"/>
      <w:r w:rsidRPr="00CF3F03">
        <w:rPr>
          <w:rFonts w:cs="Arial"/>
          <w:kern w:val="1"/>
        </w:rPr>
        <w:t>Weissman</w:t>
      </w:r>
      <w:proofErr w:type="spellEnd"/>
      <w:r w:rsidRPr="00CF3F03">
        <w:rPr>
          <w:rFonts w:cs="Arial"/>
          <w:kern w:val="1"/>
        </w:rPr>
        <w:t xml:space="preserve">, 2005), which overlap with other activities (e.g. </w:t>
      </w:r>
      <w:proofErr w:type="spellStart"/>
      <w:r w:rsidRPr="00CF3F03">
        <w:rPr>
          <w:rFonts w:cs="Arial"/>
          <w:kern w:val="1"/>
        </w:rPr>
        <w:t>peacebuilding</w:t>
      </w:r>
      <w:proofErr w:type="spellEnd"/>
      <w:r w:rsidRPr="00CF3F03">
        <w:rPr>
          <w:rFonts w:cs="Arial"/>
          <w:kern w:val="1"/>
        </w:rPr>
        <w:t>).</w:t>
      </w:r>
    </w:p>
    <w:p w:rsidR="00487537" w:rsidRPr="00CF3F03" w:rsidRDefault="00487537" w:rsidP="00487537">
      <w:r w:rsidRPr="00CF3F03">
        <w:t xml:space="preserve">The following sections analyze the current application and lessons learned from these three areas of ICT application: early warning and response, </w:t>
      </w:r>
      <w:r w:rsidRPr="00CF3F03">
        <w:rPr>
          <w:highlight w:val="yellow"/>
        </w:rPr>
        <w:t>social media for constructive dialogue</w:t>
      </w:r>
      <w:r w:rsidRPr="00CF3F03">
        <w:t xml:space="preserve">, and e-governance initiatives.  </w:t>
      </w:r>
    </w:p>
    <w:p w:rsidR="00487537" w:rsidRPr="00CF3F03" w:rsidRDefault="00487537" w:rsidP="00487537">
      <w:pPr>
        <w:spacing w:before="160" w:after="160"/>
        <w:jc w:val="both"/>
        <w:rPr>
          <w:rFonts w:cs="Arial"/>
          <w:kern w:val="1"/>
        </w:rPr>
      </w:pPr>
      <w:r w:rsidRPr="00CF3F03">
        <w:rPr>
          <w:rFonts w:cs="Arial"/>
          <w:kern w:val="1"/>
        </w:rPr>
        <w:t>OBVIOUSLY needs more work here—</w:t>
      </w:r>
    </w:p>
    <w:p w:rsidR="00487537" w:rsidRPr="00CF3F03" w:rsidRDefault="00487537" w:rsidP="00487537">
      <w:pPr>
        <w:pStyle w:val="Caption"/>
        <w:spacing w:after="160" w:line="240" w:lineRule="auto"/>
        <w:rPr>
          <w:rFonts w:ascii="Arial" w:hAnsi="Arial" w:cs="Arial"/>
          <w:kern w:val="1"/>
        </w:rPr>
      </w:pPr>
      <w:bookmarkStart w:id="4" w:name="_Ref225762250"/>
      <w:proofErr w:type="gramStart"/>
      <w:r w:rsidRPr="00CF3F03">
        <w:rPr>
          <w:rFonts w:ascii="Arial" w:hAnsi="Arial" w:cs="Arial"/>
          <w:kern w:val="1"/>
        </w:rPr>
        <w:t xml:space="preserve">Figure </w:t>
      </w:r>
      <w:r w:rsidRPr="00CF3F03">
        <w:rPr>
          <w:rFonts w:ascii="Arial" w:hAnsi="Arial" w:cs="Arial"/>
          <w:kern w:val="1"/>
        </w:rPr>
        <w:fldChar w:fldCharType="begin"/>
      </w:r>
      <w:r w:rsidRPr="00CF3F03">
        <w:rPr>
          <w:rFonts w:ascii="Arial" w:hAnsi="Arial" w:cs="Arial"/>
          <w:kern w:val="1"/>
        </w:rPr>
        <w:instrText xml:space="preserve"> SEQ Figure \* ARABIC </w:instrText>
      </w:r>
      <w:r w:rsidRPr="00CF3F03">
        <w:rPr>
          <w:rFonts w:ascii="Arial" w:hAnsi="Arial" w:cs="Arial"/>
          <w:kern w:val="1"/>
        </w:rPr>
        <w:fldChar w:fldCharType="separate"/>
      </w:r>
      <w:r>
        <w:rPr>
          <w:rFonts w:ascii="Arial" w:hAnsi="Arial" w:cs="Arial"/>
          <w:noProof/>
          <w:kern w:val="1"/>
        </w:rPr>
        <w:t>1</w:t>
      </w:r>
      <w:r w:rsidRPr="00CF3F03">
        <w:rPr>
          <w:rFonts w:ascii="Arial" w:hAnsi="Arial" w:cs="Arial"/>
          <w:kern w:val="1"/>
        </w:rPr>
        <w:fldChar w:fldCharType="end"/>
      </w:r>
      <w:bookmarkEnd w:id="4"/>
      <w:r w:rsidRPr="00CF3F03">
        <w:rPr>
          <w:rFonts w:ascii="Arial" w:hAnsi="Arial" w:cs="Arial"/>
          <w:kern w:val="1"/>
        </w:rPr>
        <w:t>.</w:t>
      </w:r>
      <w:proofErr w:type="gramEnd"/>
      <w:r w:rsidRPr="00CF3F03">
        <w:rPr>
          <w:rFonts w:ascii="Arial" w:hAnsi="Arial" w:cs="Arial"/>
          <w:kern w:val="1"/>
        </w:rPr>
        <w:t xml:space="preserve"> conflict curve example</w:t>
      </w:r>
    </w:p>
    <w:p w:rsidR="00487537" w:rsidRDefault="00487537" w:rsidP="00487537">
      <w:pPr>
        <w:spacing w:before="160" w:after="160"/>
        <w:jc w:val="both"/>
        <w:rPr>
          <w:rFonts w:cs="Arial"/>
          <w:kern w:val="1"/>
        </w:rPr>
      </w:pPr>
      <w:r>
        <w:rPr>
          <w:rFonts w:cs="Arial"/>
          <w:b/>
          <w:noProof/>
          <w:kern w:val="1"/>
        </w:rPr>
        <w:drawing>
          <wp:inline distT="0" distB="0" distL="0" distR="0" wp14:anchorId="24C3F6C0" wp14:editId="0CDDEDC8">
            <wp:extent cx="4029710" cy="1190625"/>
            <wp:effectExtent l="0" t="0" r="8890" b="3175"/>
            <wp:docPr id="2" name="Picture 23" descr="Description: Macintosh HD:Users:slc:Desktop:Screen Shot 2013-04-24 at 4.02.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Macintosh HD:Users:slc:Desktop:Screen Shot 2013-04-24 at 4.02.45 PM.png"/>
                    <pic:cNvPicPr>
                      <a:picLocks noChangeAspect="1" noChangeArrowheads="1"/>
                    </pic:cNvPicPr>
                  </pic:nvPicPr>
                  <pic:blipFill>
                    <a:blip r:embed="rId11">
                      <a:extLst>
                        <a:ext uri="{28A0092B-C50C-407E-A947-70E740481C1C}">
                          <a14:useLocalDpi xmlns:a14="http://schemas.microsoft.com/office/drawing/2010/main" val="0"/>
                        </a:ext>
                      </a:extLst>
                    </a:blip>
                    <a:srcRect l="6200" t="27962" r="2499" b="9355"/>
                    <a:stretch>
                      <a:fillRect/>
                    </a:stretch>
                  </pic:blipFill>
                  <pic:spPr bwMode="auto">
                    <a:xfrm>
                      <a:off x="0" y="0"/>
                      <a:ext cx="4029710" cy="1190625"/>
                    </a:xfrm>
                    <a:prstGeom prst="rect">
                      <a:avLst/>
                    </a:prstGeom>
                    <a:noFill/>
                    <a:ln>
                      <a:noFill/>
                    </a:ln>
                  </pic:spPr>
                </pic:pic>
              </a:graphicData>
            </a:graphic>
          </wp:inline>
        </w:drawing>
      </w:r>
    </w:p>
    <w:p w:rsidR="00487537" w:rsidRDefault="00487537">
      <w:pPr>
        <w:rPr>
          <w:rFonts w:cs="Arial"/>
          <w:kern w:val="1"/>
        </w:rPr>
      </w:pPr>
      <w:r>
        <w:rPr>
          <w:rFonts w:cs="Arial"/>
          <w:kern w:val="1"/>
        </w:rPr>
        <w:br w:type="page"/>
      </w:r>
    </w:p>
    <w:p w:rsidR="00487537" w:rsidRPr="00CF3F03" w:rsidRDefault="00487537" w:rsidP="00487537">
      <w:pPr>
        <w:spacing w:before="160" w:after="160"/>
        <w:jc w:val="both"/>
        <w:rPr>
          <w:rFonts w:cs="Arial"/>
          <w:kern w:val="1"/>
        </w:rPr>
      </w:pPr>
    </w:p>
    <w:tbl>
      <w:tblPr>
        <w:tblW w:w="5000" w:type="pct"/>
        <w:jc w:val="center"/>
        <w:tblBorders>
          <w:top w:val="single" w:sz="4" w:space="0" w:color="auto"/>
          <w:left w:val="single" w:sz="4" w:space="0" w:color="auto"/>
          <w:bottom w:val="single" w:sz="4" w:space="0" w:color="auto"/>
          <w:right w:val="single" w:sz="4" w:space="0" w:color="auto"/>
        </w:tblBorders>
        <w:shd w:val="clear" w:color="auto" w:fill="B2BCC8"/>
        <w:tblCellMar>
          <w:top w:w="72" w:type="dxa"/>
          <w:left w:w="288" w:type="dxa"/>
          <w:bottom w:w="72" w:type="dxa"/>
          <w:right w:w="288" w:type="dxa"/>
        </w:tblCellMar>
        <w:tblLook w:val="04A0" w:firstRow="1" w:lastRow="0" w:firstColumn="1" w:lastColumn="0" w:noHBand="0" w:noVBand="1"/>
      </w:tblPr>
      <w:tblGrid>
        <w:gridCol w:w="9216"/>
      </w:tblGrid>
      <w:tr w:rsidR="00487537" w:rsidRPr="00CF3F03" w:rsidTr="009C2B98">
        <w:trPr>
          <w:trHeight w:val="2182"/>
          <w:jc w:val="center"/>
        </w:trPr>
        <w:tc>
          <w:tcPr>
            <w:tcW w:w="5000" w:type="pct"/>
            <w:shd w:val="clear" w:color="auto" w:fill="auto"/>
          </w:tcPr>
          <w:p w:rsidR="00487537" w:rsidRPr="00CF3F03" w:rsidRDefault="00487537" w:rsidP="009C2B98">
            <w:pPr>
              <w:spacing w:before="160" w:after="160"/>
              <w:jc w:val="both"/>
              <w:rPr>
                <w:rFonts w:cs="Arial"/>
                <w:b/>
                <w:kern w:val="1"/>
              </w:rPr>
            </w:pPr>
            <w:r w:rsidRPr="00CF3F03">
              <w:rPr>
                <w:rFonts w:cs="Arial"/>
                <w:b/>
                <w:kern w:val="1"/>
              </w:rPr>
              <w:t>Box 2. Misuse of ICTs (or the Dark Side of)</w:t>
            </w:r>
          </w:p>
          <w:p w:rsidR="00487537" w:rsidRPr="00CF3F03" w:rsidRDefault="00487537" w:rsidP="009C2B98">
            <w:pPr>
              <w:spacing w:before="160" w:after="160" w:line="276" w:lineRule="auto"/>
              <w:jc w:val="both"/>
              <w:rPr>
                <w:rFonts w:cs="Arial"/>
                <w:kern w:val="1"/>
              </w:rPr>
            </w:pPr>
            <w:r w:rsidRPr="00CF3F03">
              <w:rPr>
                <w:rFonts w:cs="Arial"/>
                <w:kern w:val="1"/>
              </w:rPr>
              <w:t>While ICTs can help prevent conflict, they can just as easily be used to undermine peace and security. Al Qaeda uses websites, Twitter and forums to recruit and exchange tips on explosives; and gang violence in Chicago has been linked to taunts and threats delivered through Facebook and YouTube (Frazier, 2010). ICTs are also used increasingly by “repressive regimes to block, monitor, censor or interrupt communication” (Meier, 2011). For instance, Iranian authorities used social media platforms to track down and arrest dissidents during the Green Revolution (USIP, 2010).</w:t>
            </w:r>
          </w:p>
          <w:p w:rsidR="00487537" w:rsidRPr="00CF3F03" w:rsidRDefault="00487537" w:rsidP="009C2B98">
            <w:pPr>
              <w:spacing w:before="160" w:after="160" w:line="276" w:lineRule="auto"/>
              <w:jc w:val="both"/>
              <w:rPr>
                <w:rFonts w:cs="Arial"/>
                <w:kern w:val="1"/>
              </w:rPr>
            </w:pPr>
            <w:proofErr w:type="gramStart"/>
            <w:r w:rsidRPr="00CF3F03">
              <w:rPr>
                <w:rFonts w:cs="Arial"/>
                <w:kern w:val="1"/>
              </w:rPr>
              <w:t>ICTs have also been used by individuals to circumvent the law</w:t>
            </w:r>
            <w:proofErr w:type="gramEnd"/>
            <w:r w:rsidRPr="00CF3F03">
              <w:rPr>
                <w:rFonts w:cs="Arial"/>
                <w:kern w:val="1"/>
              </w:rPr>
              <w:t>. In Brazil, drivers used Twitter to alert users about police roadblocks intended to curb drunk driving. During the 2011 London protests, a platform was set up to share real-time route information for protestors trying to avoid police (</w:t>
            </w:r>
            <w:proofErr w:type="spellStart"/>
            <w:r w:rsidRPr="00CF3F03">
              <w:rPr>
                <w:rFonts w:cs="Arial"/>
                <w:kern w:val="1"/>
              </w:rPr>
              <w:t>Kahl</w:t>
            </w:r>
            <w:proofErr w:type="spellEnd"/>
            <w:r w:rsidRPr="00CF3F03">
              <w:rPr>
                <w:rFonts w:cs="Arial"/>
                <w:kern w:val="1"/>
              </w:rPr>
              <w:t xml:space="preserve"> et al, 2012). </w:t>
            </w:r>
          </w:p>
          <w:p w:rsidR="00487537" w:rsidRPr="00CF3F03" w:rsidRDefault="00487537" w:rsidP="009C2B98">
            <w:pPr>
              <w:spacing w:before="160" w:after="160" w:line="276" w:lineRule="auto"/>
              <w:jc w:val="both"/>
              <w:rPr>
                <w:rFonts w:cs="Arial"/>
                <w:kern w:val="1"/>
              </w:rPr>
            </w:pPr>
            <w:r w:rsidRPr="00CF3F03">
              <w:rPr>
                <w:rFonts w:cs="Arial"/>
                <w:kern w:val="1"/>
              </w:rPr>
              <w:t>The use of ICTs can also lead to the opposite of their states objectives, at least in the short to medium run, if they help highlight structural malfunctions in the political and governance systems. For example, a recent study in Tanzania found that increased voter access to information on political campaigns, via Internet use, led to increased cynicism and political disengagement rather than increased engagement with the political process (</w:t>
            </w:r>
            <w:proofErr w:type="spellStart"/>
            <w:r w:rsidRPr="00CF3F03">
              <w:rPr>
                <w:rFonts w:cs="Arial"/>
                <w:kern w:val="1"/>
              </w:rPr>
              <w:t>Bailard</w:t>
            </w:r>
            <w:proofErr w:type="spellEnd"/>
            <w:r w:rsidRPr="00CF3F03">
              <w:rPr>
                <w:rFonts w:cs="Arial"/>
                <w:kern w:val="1"/>
              </w:rPr>
              <w:t xml:space="preserve">, 2012). </w:t>
            </w:r>
          </w:p>
        </w:tc>
      </w:tr>
    </w:tbl>
    <w:p w:rsidR="00487537" w:rsidRPr="00CF3F03" w:rsidRDefault="00487537" w:rsidP="00487537">
      <w:pPr>
        <w:spacing w:before="160" w:after="160"/>
        <w:jc w:val="both"/>
        <w:rPr>
          <w:rFonts w:cs="Arial"/>
          <w:color w:val="3366FF"/>
          <w:kern w:val="1"/>
        </w:rPr>
      </w:pPr>
      <w:r>
        <w:rPr>
          <w:rFonts w:cs="Arial"/>
          <w:noProof/>
        </w:rPr>
        <w:drawing>
          <wp:anchor distT="0" distB="0" distL="114300" distR="114300" simplePos="0" relativeHeight="251659264" behindDoc="0" locked="0" layoutInCell="1" allowOverlap="1" wp14:anchorId="05FC0D06" wp14:editId="318C4120">
            <wp:simplePos x="0" y="0"/>
            <wp:positionH relativeFrom="column">
              <wp:posOffset>-342265</wp:posOffset>
            </wp:positionH>
            <wp:positionV relativeFrom="paragraph">
              <wp:posOffset>203835</wp:posOffset>
            </wp:positionV>
            <wp:extent cx="7004685" cy="1514475"/>
            <wp:effectExtent l="0" t="0" r="5715" b="9525"/>
            <wp:wrapNone/>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0468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7537" w:rsidRPr="00CF3F03" w:rsidRDefault="00487537" w:rsidP="00487537">
      <w:pPr>
        <w:spacing w:before="160" w:after="160"/>
        <w:jc w:val="both"/>
        <w:rPr>
          <w:rFonts w:cs="Arial"/>
          <w:color w:val="3366FF"/>
          <w:kern w:val="1"/>
        </w:rPr>
      </w:pPr>
    </w:p>
    <w:p w:rsidR="00487537" w:rsidRPr="00CF3F03" w:rsidRDefault="00487537" w:rsidP="00487537">
      <w:pPr>
        <w:spacing w:before="160" w:after="160"/>
        <w:jc w:val="both"/>
        <w:rPr>
          <w:rFonts w:cs="Arial"/>
          <w:color w:val="3366FF"/>
          <w:kern w:val="1"/>
        </w:rPr>
      </w:pPr>
    </w:p>
    <w:p w:rsidR="00487537" w:rsidRPr="00CF3F03" w:rsidRDefault="00487537" w:rsidP="00487537">
      <w:pPr>
        <w:spacing w:before="160" w:after="160"/>
        <w:jc w:val="both"/>
        <w:rPr>
          <w:rFonts w:cs="Arial"/>
          <w:color w:val="3366FF"/>
          <w:kern w:val="1"/>
        </w:rPr>
      </w:pPr>
    </w:p>
    <w:p w:rsidR="00487537" w:rsidRPr="00CF3F03" w:rsidRDefault="00487537" w:rsidP="00487537">
      <w:pPr>
        <w:spacing w:before="160" w:after="160"/>
        <w:jc w:val="both"/>
        <w:rPr>
          <w:rFonts w:cs="Arial"/>
          <w:color w:val="3366FF"/>
          <w:kern w:val="1"/>
        </w:rPr>
      </w:pPr>
    </w:p>
    <w:p w:rsidR="00487537" w:rsidRPr="00CF3F03" w:rsidRDefault="00487537" w:rsidP="00487537">
      <w:pPr>
        <w:spacing w:before="160" w:after="160"/>
        <w:jc w:val="both"/>
        <w:rPr>
          <w:rFonts w:cs="Arial"/>
          <w:color w:val="3366FF"/>
          <w:kern w:val="1"/>
        </w:rPr>
      </w:pPr>
    </w:p>
    <w:p w:rsidR="00487537" w:rsidRPr="00CF3F03" w:rsidRDefault="00487537" w:rsidP="00487537">
      <w:pPr>
        <w:pStyle w:val="Heading2"/>
      </w:pPr>
      <w:r w:rsidRPr="00CF3F03">
        <w:br w:type="page"/>
        <w:t>PAGE 4 – (LEFT)</w:t>
      </w:r>
    </w:p>
    <w:p w:rsidR="00487537" w:rsidRPr="00CF3F03" w:rsidRDefault="00487537" w:rsidP="00487537">
      <w:pPr>
        <w:spacing w:before="160" w:after="160"/>
        <w:jc w:val="both"/>
        <w:rPr>
          <w:rFonts w:cs="Arial"/>
          <w:b/>
          <w:kern w:val="1"/>
        </w:rPr>
      </w:pPr>
      <w:r w:rsidRPr="00CF3F03">
        <w:rPr>
          <w:rFonts w:cs="Arial"/>
          <w:b/>
          <w:kern w:val="1"/>
        </w:rPr>
        <w:t>Early warning and response systems (EWRS)</w:t>
      </w:r>
    </w:p>
    <w:p w:rsidR="00487537" w:rsidRPr="00CF3F03" w:rsidRDefault="00487537" w:rsidP="00487537">
      <w:pPr>
        <w:spacing w:before="160" w:after="160"/>
        <w:jc w:val="both"/>
        <w:rPr>
          <w:rFonts w:cs="Arial"/>
          <w:kern w:val="1"/>
        </w:rPr>
      </w:pPr>
      <w:r w:rsidRPr="00CF3F03">
        <w:rPr>
          <w:rFonts w:cs="Arial"/>
          <w:kern w:val="1"/>
        </w:rPr>
        <w:t xml:space="preserve">Much of the impetus for early warning and response systems (EWRS) came as a response to the Rwandan genocide in 1994 and the international community’s failure to respond (OECD, 2009). </w:t>
      </w:r>
      <w:proofErr w:type="spellStart"/>
      <w:r>
        <w:rPr>
          <w:rFonts w:cs="Arial"/>
          <w:kern w:val="1"/>
        </w:rPr>
        <w:t>Cnsistent</w:t>
      </w:r>
      <w:proofErr w:type="spellEnd"/>
      <w:r>
        <w:rPr>
          <w:rFonts w:cs="Arial"/>
          <w:kern w:val="1"/>
        </w:rPr>
        <w:t xml:space="preserve"> with democratic governance principles, t</w:t>
      </w:r>
      <w:r w:rsidRPr="00CF3F03">
        <w:rPr>
          <w:rFonts w:cs="Arial"/>
          <w:kern w:val="1"/>
        </w:rPr>
        <w:t xml:space="preserve">he goal of early warning and response is to empower “individuals and communities threatened by hazards to act in sufficient time and in an appropriate manner so as to reduce the possibility of personal injury, loss of life, damage to property and the environment and loss of livelihoods” (UN, 2006). </w:t>
      </w:r>
    </w:p>
    <w:p w:rsidR="00487537" w:rsidRPr="00CF3F03" w:rsidRDefault="00487537" w:rsidP="00487537">
      <w:pPr>
        <w:spacing w:before="160" w:after="160"/>
        <w:jc w:val="both"/>
        <w:rPr>
          <w:rFonts w:cs="Arial"/>
          <w:kern w:val="1"/>
        </w:rPr>
      </w:pPr>
      <w:r w:rsidRPr="00CF3F03">
        <w:rPr>
          <w:rFonts w:cs="Arial"/>
          <w:kern w:val="1"/>
        </w:rPr>
        <w:t xml:space="preserve">Unfortunately, </w:t>
      </w:r>
      <w:r>
        <w:rPr>
          <w:rFonts w:cs="Arial"/>
          <w:kern w:val="1"/>
        </w:rPr>
        <w:t xml:space="preserve">the vast majority of </w:t>
      </w:r>
      <w:r w:rsidRPr="00CF3F03">
        <w:rPr>
          <w:rFonts w:cs="Arial"/>
          <w:kern w:val="1"/>
        </w:rPr>
        <w:t xml:space="preserve">EWRS </w:t>
      </w:r>
      <w:r>
        <w:rPr>
          <w:rFonts w:cs="Arial"/>
          <w:kern w:val="1"/>
        </w:rPr>
        <w:t>have failed</w:t>
      </w:r>
      <w:r w:rsidRPr="00CF3F03">
        <w:rPr>
          <w:rFonts w:cs="Arial"/>
          <w:kern w:val="1"/>
        </w:rPr>
        <w:t xml:space="preserve"> to link warning and response. Casey </w:t>
      </w:r>
      <w:proofErr w:type="spellStart"/>
      <w:r w:rsidRPr="00CF3F03">
        <w:rPr>
          <w:rFonts w:cs="Arial"/>
          <w:kern w:val="1"/>
        </w:rPr>
        <w:t>Barrs</w:t>
      </w:r>
      <w:proofErr w:type="spellEnd"/>
      <w:r w:rsidRPr="00CF3F03">
        <w:rPr>
          <w:rFonts w:cs="Arial"/>
          <w:kern w:val="1"/>
        </w:rPr>
        <w:t xml:space="preserve"> (2006) described this gap writing: “Alerts, bulletins, and reports are sent around the world in real time. Yet they rarely touch ground where the killing happens. They fly through cyberspace, high over the victims’ heads.” They have been criticized for informing foreign rather than local stakeholders. Technological advances are underutilized, as most systems rely largely on e-mail and websites for disseminating information, which rarely reach the most vulnerable (OECD, 2009). </w:t>
      </w:r>
    </w:p>
    <w:p w:rsidR="00487537" w:rsidRPr="00CF3F03" w:rsidRDefault="00487537" w:rsidP="00487537">
      <w:pPr>
        <w:spacing w:before="160" w:after="160"/>
        <w:jc w:val="both"/>
        <w:rPr>
          <w:rFonts w:cs="Arial"/>
          <w:kern w:val="1"/>
        </w:rPr>
      </w:pPr>
      <w:r w:rsidRPr="00CF3F03">
        <w:rPr>
          <w:rFonts w:cs="Arial"/>
          <w:kern w:val="1"/>
        </w:rPr>
        <w:t xml:space="preserve">New ICT strategies are improving linkages between detection and response (See </w:t>
      </w:r>
      <w:r w:rsidRPr="00CF3F03">
        <w:rPr>
          <w:rFonts w:cs="Arial"/>
          <w:kern w:val="1"/>
        </w:rPr>
        <w:fldChar w:fldCharType="begin"/>
      </w:r>
      <w:r w:rsidRPr="00CF3F03">
        <w:rPr>
          <w:rFonts w:cs="Arial"/>
          <w:kern w:val="1"/>
        </w:rPr>
        <w:instrText xml:space="preserve"> REF _Ref225757265 \h </w:instrText>
      </w:r>
      <w:r w:rsidRPr="00CF3F03">
        <w:rPr>
          <w:rFonts w:cs="Arial"/>
          <w:kern w:val="1"/>
        </w:rPr>
        <w:fldChar w:fldCharType="separate"/>
      </w:r>
      <w:r>
        <w:rPr>
          <w:rFonts w:cs="Arial"/>
          <w:b/>
          <w:kern w:val="1"/>
        </w:rPr>
        <w:t>Error! Reference source not found.</w:t>
      </w:r>
      <w:r w:rsidRPr="00CF3F03">
        <w:rPr>
          <w:rFonts w:cs="Arial"/>
          <w:kern w:val="1"/>
        </w:rPr>
        <w:fldChar w:fldCharType="end"/>
      </w:r>
      <w:r w:rsidRPr="00CF3F03">
        <w:rPr>
          <w:rFonts w:cs="Arial"/>
          <w:kern w:val="1"/>
        </w:rPr>
        <w:t xml:space="preserve"> </w:t>
      </w:r>
      <w:proofErr w:type="gramStart"/>
      <w:r w:rsidRPr="00CF3F03">
        <w:rPr>
          <w:rFonts w:cs="Arial"/>
          <w:kern w:val="1"/>
        </w:rPr>
        <w:t>for</w:t>
      </w:r>
      <w:proofErr w:type="gramEnd"/>
      <w:r w:rsidRPr="00CF3F03">
        <w:rPr>
          <w:rFonts w:cs="Arial"/>
          <w:kern w:val="1"/>
        </w:rPr>
        <w:t xml:space="preserve"> example). Whereas older generation EWRS use</w:t>
      </w:r>
      <w:r>
        <w:rPr>
          <w:rFonts w:cs="Arial"/>
          <w:kern w:val="1"/>
        </w:rPr>
        <w:t>d</w:t>
      </w:r>
      <w:r w:rsidRPr="00CF3F03">
        <w:rPr>
          <w:rFonts w:cs="Arial"/>
          <w:kern w:val="1"/>
        </w:rPr>
        <w:t xml:space="preserve"> expensive, proprietary software that requires trained technical experts to gather and analyze data, newer platforms take advantage of inexpensive, widespread technology—notably mobile phones and SMS—to gather information from “the crowd” and disseminate it back them, often in real-time. This process of crowdsourcing and </w:t>
      </w:r>
      <w:proofErr w:type="spellStart"/>
      <w:r w:rsidRPr="00CF3F03">
        <w:rPr>
          <w:rFonts w:cs="Arial"/>
          <w:kern w:val="1"/>
        </w:rPr>
        <w:t>crowdfeeding</w:t>
      </w:r>
      <w:proofErr w:type="spellEnd"/>
      <w:r w:rsidRPr="00CF3F03">
        <w:rPr>
          <w:rFonts w:cs="Arial"/>
          <w:kern w:val="1"/>
        </w:rPr>
        <w:t xml:space="preserve"> empowers at-risk communities to make more informed decisions and react to potential threats by improving their situational awareness (Meier, 2011).</w:t>
      </w:r>
      <w:r w:rsidRPr="00CF3F03">
        <w:rPr>
          <w:rFonts w:cs="Arial"/>
          <w:kern w:val="1"/>
          <w:vertAlign w:val="superscript"/>
        </w:rPr>
        <w:t xml:space="preserve"> </w:t>
      </w:r>
      <w:r w:rsidRPr="00CF3F03">
        <w:rPr>
          <w:rFonts w:cs="Arial"/>
          <w:kern w:val="1"/>
        </w:rPr>
        <w:t xml:space="preserve">The ubiquity of GPS-enabled cell phones and the availability of open source mapping software and satellite images have enabled new platforms to simultaneously map reported incidents and information through a process often referred to as crisis mapping. </w:t>
      </w:r>
    </w:p>
    <w:p w:rsidR="00487537" w:rsidRPr="00CF3F03" w:rsidRDefault="00487537" w:rsidP="00487537">
      <w:pPr>
        <w:spacing w:before="160" w:after="160"/>
        <w:jc w:val="both"/>
        <w:rPr>
          <w:rFonts w:cs="Arial"/>
          <w:kern w:val="1"/>
        </w:rPr>
      </w:pPr>
      <w:r w:rsidRPr="00CF3F03">
        <w:rPr>
          <w:rFonts w:cs="Arial"/>
          <w:kern w:val="1"/>
        </w:rPr>
        <w:t xml:space="preserve">Crisis mapping has been criticized for its tendency to focus too heavily on indicators for conflict, while neglecting indicators for peace and cooperation. Peace Mapping has been promoted as a counterbalance to the current conflict-centric focus. William </w:t>
      </w:r>
      <w:proofErr w:type="spellStart"/>
      <w:r w:rsidRPr="00CF3F03">
        <w:rPr>
          <w:rFonts w:cs="Arial"/>
          <w:kern w:val="1"/>
        </w:rPr>
        <w:t>Ury</w:t>
      </w:r>
      <w:proofErr w:type="spellEnd"/>
      <w:r w:rsidRPr="00CF3F03">
        <w:rPr>
          <w:rFonts w:cs="Arial"/>
          <w:kern w:val="1"/>
        </w:rPr>
        <w:t xml:space="preserve"> argues that in a conflict between two groups, the surrounding community—the “third side”—holds the potential to mitigate or prevent negative outcomes. Peace Mapping platforms are believed to strengthen the “third side’s” commitment to peace, while providing individuals with a means of connecting and collaborating for conflict prevention (</w:t>
      </w:r>
      <w:proofErr w:type="spellStart"/>
      <w:r w:rsidRPr="00CF3F03">
        <w:rPr>
          <w:rFonts w:cs="Arial"/>
          <w:kern w:val="1"/>
        </w:rPr>
        <w:t>Heinzelman</w:t>
      </w:r>
      <w:proofErr w:type="spellEnd"/>
      <w:r w:rsidRPr="00CF3F03">
        <w:rPr>
          <w:rFonts w:cs="Arial"/>
          <w:kern w:val="1"/>
        </w:rPr>
        <w:t xml:space="preserve"> et al. 2011)</w:t>
      </w:r>
      <w:r w:rsidRPr="00CF3F03">
        <w:rPr>
          <w:rFonts w:cs="Arial"/>
          <w:bCs/>
          <w:kern w:val="1"/>
        </w:rPr>
        <w:t>.</w:t>
      </w:r>
    </w:p>
    <w:p w:rsidR="00487537" w:rsidRPr="00CF3F03" w:rsidRDefault="00487537" w:rsidP="00487537">
      <w:pPr>
        <w:spacing w:before="160" w:after="160"/>
        <w:jc w:val="both"/>
        <w:rPr>
          <w:rFonts w:cs="Arial"/>
          <w:b/>
          <w:kern w:val="1"/>
        </w:rPr>
      </w:pPr>
      <w:r w:rsidRPr="00CF3F03">
        <w:rPr>
          <w:rFonts w:cs="Arial"/>
          <w:b/>
          <w:kern w:val="1"/>
        </w:rPr>
        <w:t>Lessons learned</w:t>
      </w:r>
    </w:p>
    <w:p w:rsidR="00487537" w:rsidRPr="00CF3F03" w:rsidRDefault="00487537" w:rsidP="00487537">
      <w:pPr>
        <w:numPr>
          <w:ilvl w:val="0"/>
          <w:numId w:val="1"/>
        </w:numPr>
        <w:spacing w:before="160" w:after="160"/>
        <w:jc w:val="both"/>
        <w:rPr>
          <w:rFonts w:cs="Arial"/>
          <w:kern w:val="1"/>
        </w:rPr>
      </w:pPr>
      <w:r w:rsidRPr="00CF3F03">
        <w:rPr>
          <w:rFonts w:cs="Arial"/>
          <w:b/>
          <w:kern w:val="1"/>
        </w:rPr>
        <w:t xml:space="preserve">Facilitate information flow within at-risk communities </w:t>
      </w:r>
      <w:r w:rsidRPr="00CF3F03">
        <w:rPr>
          <w:rFonts w:cs="Arial"/>
          <w:kern w:val="1"/>
        </w:rPr>
        <w:t>about potential threats and preparedness strategies, thereby closing the gap between detection and response.</w:t>
      </w:r>
    </w:p>
    <w:p w:rsidR="00487537" w:rsidRPr="00CF3F03" w:rsidRDefault="00487537" w:rsidP="00487537">
      <w:pPr>
        <w:numPr>
          <w:ilvl w:val="0"/>
          <w:numId w:val="1"/>
        </w:numPr>
        <w:spacing w:before="160" w:after="160"/>
        <w:jc w:val="both"/>
        <w:rPr>
          <w:rFonts w:cs="Arial"/>
          <w:kern w:val="1"/>
        </w:rPr>
      </w:pPr>
      <w:r w:rsidRPr="00CF3F03">
        <w:rPr>
          <w:rFonts w:cs="Arial"/>
          <w:b/>
          <w:kern w:val="1"/>
        </w:rPr>
        <w:t xml:space="preserve">Select appropriate ICTs </w:t>
      </w:r>
      <w:r w:rsidRPr="00CF3F03">
        <w:rPr>
          <w:rFonts w:cs="Arial"/>
          <w:kern w:val="1"/>
        </w:rPr>
        <w:t xml:space="preserve">that match the skills and available technology of users. </w:t>
      </w:r>
    </w:p>
    <w:p w:rsidR="00487537" w:rsidRPr="00CF3F03" w:rsidRDefault="00487537" w:rsidP="00487537">
      <w:pPr>
        <w:numPr>
          <w:ilvl w:val="0"/>
          <w:numId w:val="1"/>
        </w:numPr>
        <w:spacing w:before="160" w:after="160"/>
        <w:jc w:val="both"/>
        <w:rPr>
          <w:rFonts w:cs="Arial"/>
          <w:kern w:val="1"/>
        </w:rPr>
      </w:pPr>
      <w:r w:rsidRPr="00CF3F03">
        <w:rPr>
          <w:rFonts w:cs="Arial"/>
          <w:b/>
          <w:kern w:val="1"/>
        </w:rPr>
        <w:t>Pursue partnerships</w:t>
      </w:r>
      <w:r w:rsidRPr="00CF3F03">
        <w:rPr>
          <w:rFonts w:cs="Arial"/>
          <w:kern w:val="1"/>
        </w:rPr>
        <w:t xml:space="preserve"> to centralize crowdsourcing and </w:t>
      </w:r>
      <w:proofErr w:type="spellStart"/>
      <w:r w:rsidRPr="00CF3F03">
        <w:rPr>
          <w:rFonts w:cs="Arial"/>
          <w:kern w:val="1"/>
        </w:rPr>
        <w:t>crowdfeeding</w:t>
      </w:r>
      <w:proofErr w:type="spellEnd"/>
      <w:r w:rsidRPr="00CF3F03">
        <w:rPr>
          <w:rFonts w:cs="Arial"/>
          <w:kern w:val="1"/>
        </w:rPr>
        <w:t xml:space="preserve"> efforts and ensure adequate participation.</w:t>
      </w:r>
    </w:p>
    <w:p w:rsidR="00487537" w:rsidRPr="00CF3F03" w:rsidRDefault="00487537" w:rsidP="00487537">
      <w:pPr>
        <w:numPr>
          <w:ilvl w:val="0"/>
          <w:numId w:val="1"/>
        </w:numPr>
        <w:spacing w:before="160" w:after="160"/>
        <w:jc w:val="both"/>
        <w:rPr>
          <w:rFonts w:cs="Arial"/>
          <w:kern w:val="1"/>
        </w:rPr>
      </w:pPr>
      <w:r w:rsidRPr="00CF3F03">
        <w:rPr>
          <w:rFonts w:cs="Arial"/>
          <w:b/>
          <w:kern w:val="1"/>
        </w:rPr>
        <w:t>Be prepared for potential misuse.</w:t>
      </w:r>
      <w:r w:rsidRPr="00CF3F03">
        <w:rPr>
          <w:rFonts w:cs="Arial"/>
          <w:kern w:val="1"/>
        </w:rPr>
        <w:t xml:space="preserve"> Implement measures to protect user identity from potential targeting and deter the dissemination of false information through transparent validation strategies.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487537" w:rsidRPr="00CF3F03" w:rsidTr="009C2B98">
        <w:tc>
          <w:tcPr>
            <w:tcW w:w="10296" w:type="dxa"/>
            <w:shd w:val="clear" w:color="auto" w:fill="auto"/>
          </w:tcPr>
          <w:p w:rsidR="00487537" w:rsidRPr="00CF3F03" w:rsidRDefault="00487537" w:rsidP="009C2B98">
            <w:pPr>
              <w:spacing w:before="160" w:after="160"/>
              <w:jc w:val="both"/>
              <w:rPr>
                <w:rFonts w:cs="Arial"/>
                <w:b/>
                <w:kern w:val="1"/>
              </w:rPr>
            </w:pPr>
            <w:r w:rsidRPr="00CF3F03">
              <w:rPr>
                <w:rFonts w:cs="Arial"/>
                <w:b/>
                <w:kern w:val="1"/>
              </w:rPr>
              <w:t xml:space="preserve">Box </w:t>
            </w:r>
            <w:r w:rsidRPr="00CF3F03">
              <w:rPr>
                <w:rFonts w:cs="Arial"/>
                <w:b/>
                <w:kern w:val="1"/>
              </w:rPr>
              <w:fldChar w:fldCharType="begin"/>
            </w:r>
            <w:r w:rsidRPr="00CF3F03">
              <w:rPr>
                <w:rFonts w:cs="Arial"/>
                <w:b/>
                <w:kern w:val="1"/>
              </w:rPr>
              <w:instrText xml:space="preserve"> SEQ Box \* ARABIC </w:instrText>
            </w:r>
            <w:r w:rsidRPr="00CF3F03">
              <w:rPr>
                <w:rFonts w:cs="Arial"/>
                <w:b/>
                <w:kern w:val="1"/>
              </w:rPr>
              <w:fldChar w:fldCharType="separate"/>
            </w:r>
            <w:r>
              <w:rPr>
                <w:rFonts w:cs="Arial"/>
                <w:b/>
                <w:noProof/>
                <w:kern w:val="1"/>
              </w:rPr>
              <w:t>2</w:t>
            </w:r>
            <w:r w:rsidRPr="00CF3F03">
              <w:rPr>
                <w:rFonts w:cs="Arial"/>
                <w:kern w:val="1"/>
              </w:rPr>
              <w:fldChar w:fldCharType="end"/>
            </w:r>
            <w:r w:rsidRPr="00CF3F03">
              <w:rPr>
                <w:rFonts w:cs="Arial"/>
                <w:b/>
                <w:kern w:val="1"/>
              </w:rPr>
              <w:t xml:space="preserve">. Crowdsourcing in </w:t>
            </w:r>
            <w:proofErr w:type="spellStart"/>
            <w:r w:rsidRPr="00CF3F03">
              <w:rPr>
                <w:rFonts w:cs="Arial"/>
                <w:b/>
                <w:kern w:val="1"/>
              </w:rPr>
              <w:t>Kyrygyzstan</w:t>
            </w:r>
            <w:proofErr w:type="spellEnd"/>
          </w:p>
          <w:p w:rsidR="00487537" w:rsidRPr="00CF3F03" w:rsidRDefault="00487537" w:rsidP="009C2B98">
            <w:pPr>
              <w:spacing w:before="160" w:after="160" w:line="276" w:lineRule="auto"/>
              <w:jc w:val="both"/>
              <w:rPr>
                <w:rFonts w:cs="Arial"/>
                <w:kern w:val="1"/>
              </w:rPr>
            </w:pPr>
            <w:r w:rsidRPr="00CF3F03">
              <w:rPr>
                <w:rFonts w:cs="Arial"/>
                <w:kern w:val="1"/>
              </w:rPr>
              <w:t xml:space="preserve">The Civil Initiative on Internet Policy (CIIP), a Kyrgyz NGO, led a crowdsourcing initiative in 2011 to monitor the Presidential elections following a period of political transition, with financial support from UNDP. The objective was to track election violations, while diffusing tensions and raising the bar for political accountability through increased citizen awareness. </w:t>
            </w:r>
          </w:p>
          <w:p w:rsidR="00487537" w:rsidRPr="00CF3F03" w:rsidRDefault="00487537" w:rsidP="009C2B98">
            <w:pPr>
              <w:spacing w:before="160" w:after="160" w:line="276" w:lineRule="auto"/>
              <w:jc w:val="both"/>
              <w:rPr>
                <w:rFonts w:cs="Arial"/>
                <w:kern w:val="1"/>
              </w:rPr>
            </w:pPr>
            <w:r w:rsidRPr="00CF3F03">
              <w:rPr>
                <w:rFonts w:cs="Arial"/>
                <w:kern w:val="1"/>
              </w:rPr>
              <w:t xml:space="preserve">The initiative used the </w:t>
            </w:r>
            <w:proofErr w:type="spellStart"/>
            <w:r w:rsidRPr="00CF3F03">
              <w:rPr>
                <w:rFonts w:cs="Arial"/>
                <w:kern w:val="1"/>
              </w:rPr>
              <w:t>Ushahidi</w:t>
            </w:r>
            <w:proofErr w:type="spellEnd"/>
            <w:r w:rsidRPr="00CF3F03">
              <w:rPr>
                <w:rFonts w:cs="Arial"/>
                <w:kern w:val="1"/>
              </w:rPr>
              <w:t xml:space="preserve"> platform</w:t>
            </w:r>
            <w:r w:rsidRPr="00CF3F03">
              <w:rPr>
                <w:rFonts w:cs="Arial"/>
                <w:kern w:val="1"/>
                <w:vertAlign w:val="superscript"/>
              </w:rPr>
              <w:footnoteReference w:id="1"/>
            </w:r>
            <w:r w:rsidRPr="00CF3F03">
              <w:rPr>
                <w:rFonts w:cs="Arial"/>
                <w:kern w:val="1"/>
              </w:rPr>
              <w:t xml:space="preserve"> to simplify data collection through text messages. CIIP collaborated with other NGOs to funnel all election reporting into one shared platform. Submissions came from designated observers, regular citizens and campaign staff. Because of the high potential for disinformation by campaigns, trained observers assigned to large polling locations were essential for verifying claims (UNDP, </w:t>
            </w:r>
            <w:proofErr w:type="spellStart"/>
            <w:r w:rsidRPr="00CF3F03">
              <w:rPr>
                <w:rFonts w:cs="Arial"/>
                <w:kern w:val="1"/>
              </w:rPr>
              <w:t>n.d.</w:t>
            </w:r>
            <w:proofErr w:type="spellEnd"/>
            <w:r w:rsidRPr="00CF3F03">
              <w:rPr>
                <w:rFonts w:cs="Arial"/>
                <w:kern w:val="1"/>
              </w:rPr>
              <w:t>).</w:t>
            </w:r>
          </w:p>
          <w:p w:rsidR="00487537" w:rsidRPr="00CF3F03" w:rsidRDefault="00487537" w:rsidP="009C2B98">
            <w:pPr>
              <w:spacing w:before="160" w:after="160" w:line="276" w:lineRule="auto"/>
              <w:jc w:val="both"/>
              <w:rPr>
                <w:rFonts w:cs="Arial"/>
                <w:kern w:val="1"/>
              </w:rPr>
            </w:pPr>
            <w:r w:rsidRPr="00CF3F03">
              <w:rPr>
                <w:rFonts w:cs="Arial"/>
                <w:kern w:val="1"/>
              </w:rPr>
              <w:t xml:space="preserve">Through the use of open-source software, this low-cost initiative was able to utilize collective knowledge in the promotion of peace, </w:t>
            </w:r>
            <w:proofErr w:type="gramStart"/>
            <w:r w:rsidRPr="00CF3F03">
              <w:rPr>
                <w:rFonts w:cs="Arial"/>
                <w:kern w:val="1"/>
              </w:rPr>
              <w:t>accountable</w:t>
            </w:r>
            <w:proofErr w:type="gramEnd"/>
            <w:r w:rsidRPr="00CF3F03">
              <w:rPr>
                <w:rFonts w:cs="Arial"/>
                <w:kern w:val="1"/>
              </w:rPr>
              <w:t xml:space="preserve"> politics and credible elections. CIIP successfully mapped 3,000 messages and verified 206 violations, including instances of repeat voting, ballot stuffing and incomplete voter rolls. In one case of a violation, the attention brought by CIIP led the Ministry of Internal Affairs to investigate and confirm the report.</w:t>
            </w:r>
          </w:p>
        </w:tc>
      </w:tr>
    </w:tbl>
    <w:p w:rsidR="00487537" w:rsidRPr="00CF3F03" w:rsidRDefault="00487537" w:rsidP="00487537">
      <w:pPr>
        <w:pStyle w:val="Heading2"/>
      </w:pPr>
      <w:r>
        <w:rPr>
          <w:noProof/>
        </w:rPr>
        <mc:AlternateContent>
          <mc:Choice Requires="wps">
            <w:drawing>
              <wp:anchor distT="0" distB="0" distL="114300" distR="114300" simplePos="0" relativeHeight="251660288" behindDoc="0" locked="0" layoutInCell="1" allowOverlap="1" wp14:anchorId="09C7DDA5" wp14:editId="538EB777">
                <wp:simplePos x="0" y="0"/>
                <wp:positionH relativeFrom="margin">
                  <wp:posOffset>-457200</wp:posOffset>
                </wp:positionH>
                <wp:positionV relativeFrom="page">
                  <wp:posOffset>6972300</wp:posOffset>
                </wp:positionV>
                <wp:extent cx="7315200" cy="1485900"/>
                <wp:effectExtent l="0" t="0" r="0" b="1270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0" cy="1485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tbl>
                            <w:tblPr>
                              <w:tblW w:w="5000" w:type="pct"/>
                              <w:tblBorders>
                                <w:top w:val="nil"/>
                                <w:left w:val="nil"/>
                                <w:right w:val="nil"/>
                              </w:tblBorders>
                              <w:tblLayout w:type="fixed"/>
                              <w:tblLook w:val="0000" w:firstRow="0" w:lastRow="0" w:firstColumn="0" w:lastColumn="0" w:noHBand="0" w:noVBand="0"/>
                            </w:tblPr>
                            <w:tblGrid>
                              <w:gridCol w:w="1571"/>
                              <w:gridCol w:w="825"/>
                              <w:gridCol w:w="912"/>
                              <w:gridCol w:w="8155"/>
                            </w:tblGrid>
                            <w:tr w:rsidR="00487537" w:rsidRPr="00C30D12" w:rsidTr="00DE0449">
                              <w:tc>
                                <w:tcPr>
                                  <w:tcW w:w="685" w:type="pct"/>
                                  <w:vMerge w:val="restart"/>
                                  <w:tcMar>
                                    <w:top w:w="80" w:type="nil"/>
                                    <w:left w:w="80" w:type="nil"/>
                                    <w:bottom w:w="80" w:type="nil"/>
                                    <w:right w:w="80" w:type="nil"/>
                                  </w:tcMar>
                                  <w:vAlign w:val="bottom"/>
                                </w:tcPr>
                                <w:p w:rsidR="00487537" w:rsidRPr="00C30D12" w:rsidRDefault="00487537" w:rsidP="0020756C">
                                  <w:pPr>
                                    <w:rPr>
                                      <w:sz w:val="20"/>
                                      <w:szCs w:val="20"/>
                                    </w:rPr>
                                  </w:pPr>
                                </w:p>
                              </w:tc>
                              <w:tc>
                                <w:tcPr>
                                  <w:tcW w:w="360" w:type="pct"/>
                                  <w:vMerge w:val="restart"/>
                                  <w:tcMar>
                                    <w:top w:w="80" w:type="nil"/>
                                    <w:left w:w="80" w:type="nil"/>
                                    <w:bottom w:w="80" w:type="nil"/>
                                    <w:right w:w="80" w:type="nil"/>
                                  </w:tcMar>
                                  <w:vAlign w:val="bottom"/>
                                </w:tcPr>
                                <w:p w:rsidR="00487537" w:rsidRPr="00C30D12" w:rsidRDefault="00487537" w:rsidP="0020756C">
                                  <w:pPr>
                                    <w:rPr>
                                      <w:sz w:val="20"/>
                                      <w:szCs w:val="20"/>
                                    </w:rPr>
                                  </w:pPr>
                                </w:p>
                              </w:tc>
                              <w:tc>
                                <w:tcPr>
                                  <w:tcW w:w="398" w:type="pct"/>
                                  <w:tcMar>
                                    <w:top w:w="80" w:type="nil"/>
                                    <w:left w:w="80" w:type="nil"/>
                                    <w:bottom w:w="80" w:type="nil"/>
                                    <w:right w:w="80" w:type="nil"/>
                                  </w:tcMar>
                                  <w:vAlign w:val="bottom"/>
                                </w:tcPr>
                                <w:p w:rsidR="00487537" w:rsidRPr="00C30D12" w:rsidRDefault="00487537" w:rsidP="0020756C">
                                  <w:pPr>
                                    <w:rPr>
                                      <w:sz w:val="20"/>
                                      <w:szCs w:val="20"/>
                                    </w:rPr>
                                  </w:pPr>
                                </w:p>
                              </w:tc>
                              <w:tc>
                                <w:tcPr>
                                  <w:tcW w:w="3557" w:type="pct"/>
                                  <w:shd w:val="clear" w:color="auto" w:fill="F2F2F2"/>
                                  <w:tcMar>
                                    <w:top w:w="80" w:type="nil"/>
                                    <w:left w:w="80" w:type="nil"/>
                                    <w:bottom w:w="80" w:type="nil"/>
                                    <w:right w:w="80" w:type="nil"/>
                                  </w:tcMar>
                                  <w:vAlign w:val="bottom"/>
                                </w:tcPr>
                                <w:p w:rsidR="00487537" w:rsidRPr="00C30D12" w:rsidRDefault="00487537" w:rsidP="0020756C">
                                  <w:pPr>
                                    <w:rPr>
                                      <w:rFonts w:ascii="Helvetica" w:hAnsi="Helvetica" w:cs="Helvetica"/>
                                      <w:kern w:val="1"/>
                                      <w:sz w:val="20"/>
                                      <w:szCs w:val="20"/>
                                    </w:rPr>
                                  </w:pPr>
                                  <w:r w:rsidRPr="00C30D12">
                                    <w:rPr>
                                      <w:b/>
                                      <w:bCs/>
                                      <w:sz w:val="20"/>
                                      <w:szCs w:val="20"/>
                                    </w:rPr>
                                    <w:t xml:space="preserve">2008-present: </w:t>
                                  </w:r>
                                  <w:r w:rsidRPr="00C30D12">
                                    <w:rPr>
                                      <w:sz w:val="20"/>
                                      <w:szCs w:val="20"/>
                                    </w:rPr>
                                    <w:t xml:space="preserve">Decentralized 4G EWRS (e.g. Crisis Mapping) use free and/or open source technologies and mobile phones to share information within at-risk communities in real time </w:t>
                                  </w:r>
                                </w:p>
                              </w:tc>
                            </w:tr>
                            <w:tr w:rsidR="00487537" w:rsidRPr="00C30D12" w:rsidTr="0020756C">
                              <w:tblPrEx>
                                <w:tblBorders>
                                  <w:top w:val="none" w:sz="0" w:space="0" w:color="auto"/>
                                </w:tblBorders>
                              </w:tblPrEx>
                              <w:tc>
                                <w:tcPr>
                                  <w:tcW w:w="685" w:type="pct"/>
                                  <w:vMerge/>
                                  <w:tcMar>
                                    <w:top w:w="80" w:type="nil"/>
                                    <w:left w:w="80" w:type="nil"/>
                                    <w:bottom w:w="80" w:type="nil"/>
                                    <w:right w:w="80" w:type="nil"/>
                                  </w:tcMar>
                                  <w:vAlign w:val="bottom"/>
                                </w:tcPr>
                                <w:p w:rsidR="00487537" w:rsidRPr="00C30D12" w:rsidRDefault="00487537" w:rsidP="0020756C">
                                  <w:pPr>
                                    <w:rPr>
                                      <w:sz w:val="20"/>
                                      <w:szCs w:val="20"/>
                                    </w:rPr>
                                  </w:pPr>
                                </w:p>
                              </w:tc>
                              <w:tc>
                                <w:tcPr>
                                  <w:tcW w:w="360" w:type="pct"/>
                                  <w:vMerge/>
                                  <w:tcMar>
                                    <w:top w:w="80" w:type="nil"/>
                                    <w:left w:w="80" w:type="nil"/>
                                    <w:bottom w:w="80" w:type="nil"/>
                                    <w:right w:w="80" w:type="nil"/>
                                  </w:tcMar>
                                  <w:vAlign w:val="bottom"/>
                                </w:tcPr>
                                <w:p w:rsidR="00487537" w:rsidRPr="00C30D12" w:rsidRDefault="00487537" w:rsidP="0020756C">
                                  <w:pPr>
                                    <w:rPr>
                                      <w:sz w:val="20"/>
                                      <w:szCs w:val="20"/>
                                    </w:rPr>
                                  </w:pPr>
                                </w:p>
                              </w:tc>
                              <w:tc>
                                <w:tcPr>
                                  <w:tcW w:w="3955" w:type="pct"/>
                                  <w:gridSpan w:val="2"/>
                                  <w:shd w:val="clear" w:color="auto" w:fill="CDCDCD"/>
                                  <w:tcMar>
                                    <w:top w:w="80" w:type="nil"/>
                                    <w:left w:w="80" w:type="nil"/>
                                    <w:bottom w:w="80" w:type="nil"/>
                                    <w:right w:w="80" w:type="nil"/>
                                  </w:tcMar>
                                  <w:vAlign w:val="bottom"/>
                                </w:tcPr>
                                <w:p w:rsidR="00487537" w:rsidRPr="00C30D12" w:rsidRDefault="00487537" w:rsidP="0020756C">
                                  <w:pPr>
                                    <w:rPr>
                                      <w:rFonts w:ascii="Helvetica" w:hAnsi="Helvetica" w:cs="Helvetica"/>
                                      <w:kern w:val="1"/>
                                      <w:sz w:val="20"/>
                                      <w:szCs w:val="20"/>
                                    </w:rPr>
                                  </w:pPr>
                                  <w:r w:rsidRPr="00C30D12">
                                    <w:rPr>
                                      <w:b/>
                                      <w:bCs/>
                                      <w:sz w:val="20"/>
                                      <w:szCs w:val="20"/>
                                    </w:rPr>
                                    <w:t xml:space="preserve">2003-present: </w:t>
                                  </w:r>
                                  <w:r w:rsidRPr="00C30D12">
                                    <w:rPr>
                                      <w:sz w:val="20"/>
                                      <w:szCs w:val="20"/>
                                    </w:rPr>
                                    <w:t>3G EWRS develop stronger links between detection and response and use mobile phones</w:t>
                                  </w:r>
                                </w:p>
                              </w:tc>
                            </w:tr>
                            <w:tr w:rsidR="00487537" w:rsidRPr="00C30D12" w:rsidTr="0020756C">
                              <w:tblPrEx>
                                <w:tblBorders>
                                  <w:top w:val="none" w:sz="0" w:space="0" w:color="auto"/>
                                </w:tblBorders>
                              </w:tblPrEx>
                              <w:tc>
                                <w:tcPr>
                                  <w:tcW w:w="685" w:type="pct"/>
                                  <w:vMerge/>
                                  <w:tcMar>
                                    <w:top w:w="80" w:type="nil"/>
                                    <w:left w:w="80" w:type="nil"/>
                                    <w:bottom w:w="80" w:type="nil"/>
                                    <w:right w:w="80" w:type="nil"/>
                                  </w:tcMar>
                                  <w:vAlign w:val="bottom"/>
                                </w:tcPr>
                                <w:p w:rsidR="00487537" w:rsidRPr="00C30D12" w:rsidRDefault="00487537" w:rsidP="0020756C">
                                  <w:pPr>
                                    <w:rPr>
                                      <w:sz w:val="20"/>
                                      <w:szCs w:val="20"/>
                                    </w:rPr>
                                  </w:pPr>
                                </w:p>
                              </w:tc>
                              <w:tc>
                                <w:tcPr>
                                  <w:tcW w:w="4315" w:type="pct"/>
                                  <w:gridSpan w:val="3"/>
                                  <w:shd w:val="clear" w:color="auto" w:fill="CCAED2"/>
                                  <w:tcMar>
                                    <w:top w:w="80" w:type="nil"/>
                                    <w:left w:w="80" w:type="nil"/>
                                    <w:bottom w:w="80" w:type="nil"/>
                                    <w:right w:w="80" w:type="nil"/>
                                  </w:tcMar>
                                  <w:vAlign w:val="bottom"/>
                                </w:tcPr>
                                <w:p w:rsidR="00487537" w:rsidRPr="00C30D12" w:rsidRDefault="00487537" w:rsidP="0020756C">
                                  <w:pPr>
                                    <w:rPr>
                                      <w:rFonts w:ascii="Helvetica" w:hAnsi="Helvetica" w:cs="Helvetica"/>
                                      <w:kern w:val="1"/>
                                      <w:sz w:val="20"/>
                                      <w:szCs w:val="20"/>
                                    </w:rPr>
                                  </w:pPr>
                                  <w:r w:rsidRPr="00C30D12">
                                    <w:rPr>
                                      <w:b/>
                                      <w:bCs/>
                                      <w:sz w:val="20"/>
                                      <w:szCs w:val="20"/>
                                    </w:rPr>
                                    <w:t xml:space="preserve">2000-present: </w:t>
                                  </w:r>
                                  <w:r w:rsidRPr="00C30D12">
                                    <w:rPr>
                                      <w:sz w:val="20"/>
                                      <w:szCs w:val="20"/>
                                    </w:rPr>
                                    <w:t>2G EWRS are still headquarters-centric, but begin developing stronger links to networks in the field</w:t>
                                  </w:r>
                                </w:p>
                              </w:tc>
                            </w:tr>
                            <w:tr w:rsidR="00487537" w:rsidRPr="00C30D12" w:rsidTr="00DE0449">
                              <w:tc>
                                <w:tcPr>
                                  <w:tcW w:w="5000" w:type="pct"/>
                                  <w:gridSpan w:val="4"/>
                                  <w:shd w:val="clear" w:color="auto" w:fill="808080"/>
                                  <w:tcMar>
                                    <w:top w:w="80" w:type="nil"/>
                                    <w:left w:w="80" w:type="nil"/>
                                    <w:bottom w:w="80" w:type="nil"/>
                                    <w:right w:w="80" w:type="nil"/>
                                  </w:tcMar>
                                  <w:vAlign w:val="bottom"/>
                                </w:tcPr>
                                <w:p w:rsidR="00487537" w:rsidRPr="00C30D12" w:rsidRDefault="00487537" w:rsidP="0020756C">
                                  <w:pPr>
                                    <w:rPr>
                                      <w:rFonts w:ascii="Helvetica" w:hAnsi="Helvetica" w:cs="Helvetica"/>
                                      <w:kern w:val="1"/>
                                      <w:sz w:val="20"/>
                                      <w:szCs w:val="20"/>
                                    </w:rPr>
                                  </w:pPr>
                                  <w:r w:rsidRPr="00C30D12">
                                    <w:rPr>
                                      <w:b/>
                                      <w:bCs/>
                                      <w:sz w:val="20"/>
                                      <w:szCs w:val="20"/>
                                    </w:rPr>
                                    <w:t xml:space="preserve">1990’s-present: </w:t>
                                  </w:r>
                                  <w:r w:rsidRPr="00C30D12">
                                    <w:rPr>
                                      <w:sz w:val="20"/>
                                      <w:szCs w:val="20"/>
                                    </w:rPr>
                                    <w:t>1st Generation (1G) Early Warning and Response Systems (EWRS) are headquarters-based and use proprietary tech</w:t>
                                  </w:r>
                                </w:p>
                              </w:tc>
                            </w:tr>
                          </w:tbl>
                          <w:p w:rsidR="00487537" w:rsidRPr="00C30D12" w:rsidRDefault="00487537" w:rsidP="00487537">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6" o:spid="_x0000_s1026" type="#_x0000_t202" style="position:absolute;left:0;text-align:left;margin-left:-35.95pt;margin-top:549pt;width:8in;height:11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" filled="f" stroked="f">
                <v:path arrowok="t"/>
                <v:textbox>
                  <w:txbxContent>
                    <w:tbl>
                      <w:tblPr>
                        <w:tblW w:w="5000" w:type="pct"/>
                        <w:tblBorders>
                          <w:top w:val="nil"/>
                          <w:left w:val="nil"/>
                          <w:right w:val="nil"/>
                        </w:tblBorders>
                        <w:tblLayout w:type="fixed"/>
                        <w:tblLook w:val="0000" w:firstRow="0" w:lastRow="0" w:firstColumn="0" w:lastColumn="0" w:noHBand="0" w:noVBand="0"/>
                      </w:tblPr>
                      <w:tblGrid>
                        <w:gridCol w:w="1571"/>
                        <w:gridCol w:w="825"/>
                        <w:gridCol w:w="912"/>
                        <w:gridCol w:w="8155"/>
                      </w:tblGrid>
                      <w:tr w:rsidR="00487537" w:rsidRPr="00C30D12" w:rsidTr="00DE0449">
                        <w:tc>
                          <w:tcPr>
                            <w:tcW w:w="685" w:type="pct"/>
                            <w:vMerge w:val="restart"/>
                            <w:tcMar>
                              <w:top w:w="80" w:type="nil"/>
                              <w:left w:w="80" w:type="nil"/>
                              <w:bottom w:w="80" w:type="nil"/>
                              <w:right w:w="80" w:type="nil"/>
                            </w:tcMar>
                            <w:vAlign w:val="bottom"/>
                          </w:tcPr>
                          <w:p w:rsidR="00487537" w:rsidRPr="00C30D12" w:rsidRDefault="00487537" w:rsidP="0020756C">
                            <w:pPr>
                              <w:rPr>
                                <w:sz w:val="20"/>
                                <w:szCs w:val="20"/>
                              </w:rPr>
                            </w:pPr>
                          </w:p>
                        </w:tc>
                        <w:tc>
                          <w:tcPr>
                            <w:tcW w:w="360" w:type="pct"/>
                            <w:vMerge w:val="restart"/>
                            <w:tcMar>
                              <w:top w:w="80" w:type="nil"/>
                              <w:left w:w="80" w:type="nil"/>
                              <w:bottom w:w="80" w:type="nil"/>
                              <w:right w:w="80" w:type="nil"/>
                            </w:tcMar>
                            <w:vAlign w:val="bottom"/>
                          </w:tcPr>
                          <w:p w:rsidR="00487537" w:rsidRPr="00C30D12" w:rsidRDefault="00487537" w:rsidP="0020756C">
                            <w:pPr>
                              <w:rPr>
                                <w:sz w:val="20"/>
                                <w:szCs w:val="20"/>
                              </w:rPr>
                            </w:pPr>
                          </w:p>
                        </w:tc>
                        <w:tc>
                          <w:tcPr>
                            <w:tcW w:w="398" w:type="pct"/>
                            <w:tcMar>
                              <w:top w:w="80" w:type="nil"/>
                              <w:left w:w="80" w:type="nil"/>
                              <w:bottom w:w="80" w:type="nil"/>
                              <w:right w:w="80" w:type="nil"/>
                            </w:tcMar>
                            <w:vAlign w:val="bottom"/>
                          </w:tcPr>
                          <w:p w:rsidR="00487537" w:rsidRPr="00C30D12" w:rsidRDefault="00487537" w:rsidP="0020756C">
                            <w:pPr>
                              <w:rPr>
                                <w:sz w:val="20"/>
                                <w:szCs w:val="20"/>
                              </w:rPr>
                            </w:pPr>
                          </w:p>
                        </w:tc>
                        <w:tc>
                          <w:tcPr>
                            <w:tcW w:w="3557" w:type="pct"/>
                            <w:shd w:val="clear" w:color="auto" w:fill="F2F2F2"/>
                            <w:tcMar>
                              <w:top w:w="80" w:type="nil"/>
                              <w:left w:w="80" w:type="nil"/>
                              <w:bottom w:w="80" w:type="nil"/>
                              <w:right w:w="80" w:type="nil"/>
                            </w:tcMar>
                            <w:vAlign w:val="bottom"/>
                          </w:tcPr>
                          <w:p w:rsidR="00487537" w:rsidRPr="00C30D12" w:rsidRDefault="00487537" w:rsidP="0020756C">
                            <w:pPr>
                              <w:rPr>
                                <w:rFonts w:ascii="Helvetica" w:hAnsi="Helvetica" w:cs="Helvetica"/>
                                <w:kern w:val="1"/>
                                <w:sz w:val="20"/>
                                <w:szCs w:val="20"/>
                              </w:rPr>
                            </w:pPr>
                            <w:r w:rsidRPr="00C30D12">
                              <w:rPr>
                                <w:b/>
                                <w:bCs/>
                                <w:sz w:val="20"/>
                                <w:szCs w:val="20"/>
                              </w:rPr>
                              <w:t xml:space="preserve">2008-present: </w:t>
                            </w:r>
                            <w:r w:rsidRPr="00C30D12">
                              <w:rPr>
                                <w:sz w:val="20"/>
                                <w:szCs w:val="20"/>
                              </w:rPr>
                              <w:t xml:space="preserve">Decentralized 4G EWRS (e.g. Crisis Mapping) use free and/or open source technologies and mobile phones to share information within at-risk communities in real time </w:t>
                            </w:r>
                          </w:p>
                        </w:tc>
                      </w:tr>
                      <w:tr w:rsidR="00487537" w:rsidRPr="00C30D12" w:rsidTr="0020756C">
                        <w:tblPrEx>
                          <w:tblBorders>
                            <w:top w:val="none" w:sz="0" w:space="0" w:color="auto"/>
                          </w:tblBorders>
                        </w:tblPrEx>
                        <w:tc>
                          <w:tcPr>
                            <w:tcW w:w="685" w:type="pct"/>
                            <w:vMerge/>
                            <w:tcMar>
                              <w:top w:w="80" w:type="nil"/>
                              <w:left w:w="80" w:type="nil"/>
                              <w:bottom w:w="80" w:type="nil"/>
                              <w:right w:w="80" w:type="nil"/>
                            </w:tcMar>
                            <w:vAlign w:val="bottom"/>
                          </w:tcPr>
                          <w:p w:rsidR="00487537" w:rsidRPr="00C30D12" w:rsidRDefault="00487537" w:rsidP="0020756C">
                            <w:pPr>
                              <w:rPr>
                                <w:sz w:val="20"/>
                                <w:szCs w:val="20"/>
                              </w:rPr>
                            </w:pPr>
                          </w:p>
                        </w:tc>
                        <w:tc>
                          <w:tcPr>
                            <w:tcW w:w="360" w:type="pct"/>
                            <w:vMerge/>
                            <w:tcMar>
                              <w:top w:w="80" w:type="nil"/>
                              <w:left w:w="80" w:type="nil"/>
                              <w:bottom w:w="80" w:type="nil"/>
                              <w:right w:w="80" w:type="nil"/>
                            </w:tcMar>
                            <w:vAlign w:val="bottom"/>
                          </w:tcPr>
                          <w:p w:rsidR="00487537" w:rsidRPr="00C30D12" w:rsidRDefault="00487537" w:rsidP="0020756C">
                            <w:pPr>
                              <w:rPr>
                                <w:sz w:val="20"/>
                                <w:szCs w:val="20"/>
                              </w:rPr>
                            </w:pPr>
                          </w:p>
                        </w:tc>
                        <w:tc>
                          <w:tcPr>
                            <w:tcW w:w="3955" w:type="pct"/>
                            <w:gridSpan w:val="2"/>
                            <w:shd w:val="clear" w:color="auto" w:fill="CDCDCD"/>
                            <w:tcMar>
                              <w:top w:w="80" w:type="nil"/>
                              <w:left w:w="80" w:type="nil"/>
                              <w:bottom w:w="80" w:type="nil"/>
                              <w:right w:w="80" w:type="nil"/>
                            </w:tcMar>
                            <w:vAlign w:val="bottom"/>
                          </w:tcPr>
                          <w:p w:rsidR="00487537" w:rsidRPr="00C30D12" w:rsidRDefault="00487537" w:rsidP="0020756C">
                            <w:pPr>
                              <w:rPr>
                                <w:rFonts w:ascii="Helvetica" w:hAnsi="Helvetica" w:cs="Helvetica"/>
                                <w:kern w:val="1"/>
                                <w:sz w:val="20"/>
                                <w:szCs w:val="20"/>
                              </w:rPr>
                            </w:pPr>
                            <w:r w:rsidRPr="00C30D12">
                              <w:rPr>
                                <w:b/>
                                <w:bCs/>
                                <w:sz w:val="20"/>
                                <w:szCs w:val="20"/>
                              </w:rPr>
                              <w:t xml:space="preserve">2003-present: </w:t>
                            </w:r>
                            <w:r w:rsidRPr="00C30D12">
                              <w:rPr>
                                <w:sz w:val="20"/>
                                <w:szCs w:val="20"/>
                              </w:rPr>
                              <w:t>3G EWRS develop stronger links between detection and response and use mobile phones</w:t>
                            </w:r>
                          </w:p>
                        </w:tc>
                      </w:tr>
                      <w:tr w:rsidR="00487537" w:rsidRPr="00C30D12" w:rsidTr="0020756C">
                        <w:tblPrEx>
                          <w:tblBorders>
                            <w:top w:val="none" w:sz="0" w:space="0" w:color="auto"/>
                          </w:tblBorders>
                        </w:tblPrEx>
                        <w:tc>
                          <w:tcPr>
                            <w:tcW w:w="685" w:type="pct"/>
                            <w:vMerge/>
                            <w:tcMar>
                              <w:top w:w="80" w:type="nil"/>
                              <w:left w:w="80" w:type="nil"/>
                              <w:bottom w:w="80" w:type="nil"/>
                              <w:right w:w="80" w:type="nil"/>
                            </w:tcMar>
                            <w:vAlign w:val="bottom"/>
                          </w:tcPr>
                          <w:p w:rsidR="00487537" w:rsidRPr="00C30D12" w:rsidRDefault="00487537" w:rsidP="0020756C">
                            <w:pPr>
                              <w:rPr>
                                <w:sz w:val="20"/>
                                <w:szCs w:val="20"/>
                              </w:rPr>
                            </w:pPr>
                          </w:p>
                        </w:tc>
                        <w:tc>
                          <w:tcPr>
                            <w:tcW w:w="4315" w:type="pct"/>
                            <w:gridSpan w:val="3"/>
                            <w:shd w:val="clear" w:color="auto" w:fill="CCAED2"/>
                            <w:tcMar>
                              <w:top w:w="80" w:type="nil"/>
                              <w:left w:w="80" w:type="nil"/>
                              <w:bottom w:w="80" w:type="nil"/>
                              <w:right w:w="80" w:type="nil"/>
                            </w:tcMar>
                            <w:vAlign w:val="bottom"/>
                          </w:tcPr>
                          <w:p w:rsidR="00487537" w:rsidRPr="00C30D12" w:rsidRDefault="00487537" w:rsidP="0020756C">
                            <w:pPr>
                              <w:rPr>
                                <w:rFonts w:ascii="Helvetica" w:hAnsi="Helvetica" w:cs="Helvetica"/>
                                <w:kern w:val="1"/>
                                <w:sz w:val="20"/>
                                <w:szCs w:val="20"/>
                              </w:rPr>
                            </w:pPr>
                            <w:r w:rsidRPr="00C30D12">
                              <w:rPr>
                                <w:b/>
                                <w:bCs/>
                                <w:sz w:val="20"/>
                                <w:szCs w:val="20"/>
                              </w:rPr>
                              <w:t xml:space="preserve">2000-present: </w:t>
                            </w:r>
                            <w:r w:rsidRPr="00C30D12">
                              <w:rPr>
                                <w:sz w:val="20"/>
                                <w:szCs w:val="20"/>
                              </w:rPr>
                              <w:t>2G EWRS are still headquarters-centric, but begin developing stronger links to networks in the field</w:t>
                            </w:r>
                          </w:p>
                        </w:tc>
                      </w:tr>
                      <w:tr w:rsidR="00487537" w:rsidRPr="00C30D12" w:rsidTr="00DE0449">
                        <w:tc>
                          <w:tcPr>
                            <w:tcW w:w="5000" w:type="pct"/>
                            <w:gridSpan w:val="4"/>
                            <w:shd w:val="clear" w:color="auto" w:fill="808080"/>
                            <w:tcMar>
                              <w:top w:w="80" w:type="nil"/>
                              <w:left w:w="80" w:type="nil"/>
                              <w:bottom w:w="80" w:type="nil"/>
                              <w:right w:w="80" w:type="nil"/>
                            </w:tcMar>
                            <w:vAlign w:val="bottom"/>
                          </w:tcPr>
                          <w:p w:rsidR="00487537" w:rsidRPr="00C30D12" w:rsidRDefault="00487537" w:rsidP="0020756C">
                            <w:pPr>
                              <w:rPr>
                                <w:rFonts w:ascii="Helvetica" w:hAnsi="Helvetica" w:cs="Helvetica"/>
                                <w:kern w:val="1"/>
                                <w:sz w:val="20"/>
                                <w:szCs w:val="20"/>
                              </w:rPr>
                            </w:pPr>
                            <w:r w:rsidRPr="00C30D12">
                              <w:rPr>
                                <w:b/>
                                <w:bCs/>
                                <w:sz w:val="20"/>
                                <w:szCs w:val="20"/>
                              </w:rPr>
                              <w:t xml:space="preserve">1990’s-present: </w:t>
                            </w:r>
                            <w:r w:rsidRPr="00C30D12">
                              <w:rPr>
                                <w:sz w:val="20"/>
                                <w:szCs w:val="20"/>
                              </w:rPr>
                              <w:t>1st Generation (1G) Early Warning and Response Systems (EWRS) are headquarters-based and use proprietary tech</w:t>
                            </w:r>
                          </w:p>
                        </w:tc>
                      </w:tr>
                    </w:tbl>
                    <w:p w:rsidR="00487537" w:rsidRPr="00C30D12" w:rsidRDefault="00487537" w:rsidP="00487537">
                      <w:pPr>
                        <w:rPr>
                          <w:sz w:val="20"/>
                          <w:szCs w:val="20"/>
                        </w:rPr>
                      </w:pPr>
                    </w:p>
                  </w:txbxContent>
                </v:textbox>
                <w10:wrap anchorx="margin" anchory="page"/>
              </v:shape>
            </w:pict>
          </mc:Fallback>
        </mc:AlternateContent>
      </w:r>
      <w:r w:rsidRPr="00CF3F03">
        <w:br w:type="page"/>
        <w:t>PAGE 5 – (RIGHT)</w:t>
      </w:r>
    </w:p>
    <w:p w:rsidR="00487537" w:rsidRPr="00CF3F03" w:rsidRDefault="00487537" w:rsidP="00487537">
      <w:pPr>
        <w:spacing w:before="160" w:after="160"/>
        <w:jc w:val="both"/>
        <w:rPr>
          <w:rFonts w:cs="Arial"/>
          <w:b/>
          <w:kern w:val="1"/>
        </w:rPr>
      </w:pPr>
      <w:r w:rsidRPr="00CF3F03">
        <w:rPr>
          <w:rFonts w:cs="Arial"/>
          <w:b/>
          <w:kern w:val="1"/>
        </w:rPr>
        <w:t>Social media for constructive dialogue</w:t>
      </w:r>
    </w:p>
    <w:p w:rsidR="00487537" w:rsidRPr="00CF3F03" w:rsidRDefault="00487537" w:rsidP="00487537">
      <w:pPr>
        <w:spacing w:after="160"/>
        <w:jc w:val="both"/>
        <w:rPr>
          <w:rFonts w:cs="Arial"/>
        </w:rPr>
      </w:pPr>
      <w:r w:rsidRPr="00CF3F03">
        <w:rPr>
          <w:rFonts w:cs="Arial"/>
        </w:rPr>
        <w:t xml:space="preserve">Much of what is happening in the world of social media is unstructured and organic in its evolution. The use of popular platforms is largely dependent on the user, not the platform creator. There are, however, examples of social media tools being created or used for the explicit purpose of promoting social cohesion and preventing conflict (See </w:t>
      </w:r>
      <w:r w:rsidRPr="00CF3F03">
        <w:rPr>
          <w:rFonts w:cs="Arial"/>
        </w:rPr>
        <w:fldChar w:fldCharType="begin"/>
      </w:r>
      <w:r w:rsidRPr="00CF3F03">
        <w:rPr>
          <w:rFonts w:cs="Arial"/>
        </w:rPr>
        <w:instrText xml:space="preserve"> REF _Ref225782865 \h </w:instrText>
      </w:r>
      <w:r w:rsidRPr="00CF3F03">
        <w:rPr>
          <w:rFonts w:cs="Arial"/>
        </w:rPr>
        <w:fldChar w:fldCharType="separate"/>
      </w:r>
      <w:r>
        <w:rPr>
          <w:rFonts w:cs="Arial"/>
          <w:b/>
        </w:rPr>
        <w:t xml:space="preserve">Error! </w:t>
      </w:r>
      <w:proofErr w:type="gramStart"/>
      <w:r>
        <w:rPr>
          <w:rFonts w:cs="Arial"/>
          <w:b/>
        </w:rPr>
        <w:t>Reference source not found.</w:t>
      </w:r>
      <w:r w:rsidRPr="00CF3F03">
        <w:rPr>
          <w:rFonts w:cs="Arial"/>
        </w:rPr>
        <w:fldChar w:fldCharType="end"/>
      </w:r>
      <w:r w:rsidRPr="00CF3F03">
        <w:rPr>
          <w:rFonts w:cs="Arial"/>
        </w:rPr>
        <w:t>).</w:t>
      </w:r>
      <w:proofErr w:type="gramEnd"/>
      <w:r w:rsidRPr="00CF3F03">
        <w:rPr>
          <w:rFonts w:cs="Arial"/>
        </w:rPr>
        <w:t xml:space="preserve"> </w:t>
      </w:r>
      <w:r>
        <w:rPr>
          <w:rFonts w:cs="Arial"/>
        </w:rPr>
        <w:t>T</w:t>
      </w:r>
      <w:r w:rsidRPr="00CF3F03">
        <w:rPr>
          <w:rFonts w:cs="Arial"/>
        </w:rPr>
        <w:t xml:space="preserve">he social networking site Salam </w:t>
      </w:r>
      <w:proofErr w:type="spellStart"/>
      <w:r w:rsidRPr="00CF3F03">
        <w:rPr>
          <w:rFonts w:cs="Arial"/>
        </w:rPr>
        <w:t>Shabab</w:t>
      </w:r>
      <w:proofErr w:type="spellEnd"/>
      <w:r w:rsidRPr="00CF3F03">
        <w:rPr>
          <w:rFonts w:cs="Arial"/>
        </w:rPr>
        <w:t xml:space="preserve"> was established in Iraq to bridge inter-group divides and </w:t>
      </w:r>
      <w:proofErr w:type="gramStart"/>
      <w:r w:rsidRPr="00CF3F03">
        <w:rPr>
          <w:rFonts w:cs="Arial"/>
        </w:rPr>
        <w:t>foster</w:t>
      </w:r>
      <w:proofErr w:type="gramEnd"/>
      <w:r w:rsidRPr="00CF3F03">
        <w:rPr>
          <w:rFonts w:cs="Arial"/>
        </w:rPr>
        <w:t xml:space="preserve"> dialogue,</w:t>
      </w:r>
      <w:r w:rsidRPr="00CF3F03">
        <w:rPr>
          <w:rFonts w:cs="Arial"/>
          <w:vertAlign w:val="superscript"/>
        </w:rPr>
        <w:footnoteReference w:id="2"/>
      </w:r>
      <w:r w:rsidRPr="00CF3F03">
        <w:rPr>
          <w:rFonts w:cs="Arial"/>
        </w:rPr>
        <w:t xml:space="preserve"> and in 2008, Colombian protests against the violent tactics used by the guerilla organization FARC were organized via Facebook (</w:t>
      </w:r>
      <w:proofErr w:type="spellStart"/>
      <w:r w:rsidRPr="00CF3F03">
        <w:rPr>
          <w:rFonts w:cs="Arial"/>
          <w:szCs w:val="18"/>
        </w:rPr>
        <w:t>Himelfarb</w:t>
      </w:r>
      <w:proofErr w:type="spellEnd"/>
      <w:r w:rsidRPr="00CF3F03">
        <w:rPr>
          <w:rFonts w:cs="Arial"/>
          <w:szCs w:val="18"/>
        </w:rPr>
        <w:t>, 2012).</w:t>
      </w:r>
      <w:r w:rsidRPr="00CF3F03">
        <w:rPr>
          <w:rFonts w:cs="Arial"/>
        </w:rPr>
        <w:t xml:space="preserve"> </w:t>
      </w:r>
    </w:p>
    <w:p w:rsidR="00487537" w:rsidRPr="00CF3F03" w:rsidRDefault="00487537" w:rsidP="00487537">
      <w:pPr>
        <w:spacing w:after="160"/>
        <w:jc w:val="both"/>
        <w:rPr>
          <w:rFonts w:cs="Arial"/>
        </w:rPr>
      </w:pPr>
      <w:r w:rsidRPr="00CF3F03">
        <w:rPr>
          <w:rFonts w:cs="Arial"/>
        </w:rPr>
        <w:t xml:space="preserve">The United States Institute of Peace (USIP) has created a helpful framework that categorizes social media by user, for “better understanding when new media serve a functional—and a dysfunctional—role in contentious politics” (USIP, 2012). This framework consists of five levels of analysis: </w:t>
      </w:r>
    </w:p>
    <w:p w:rsidR="00487537" w:rsidRPr="00CF3F03" w:rsidRDefault="00487537" w:rsidP="00487537">
      <w:pPr>
        <w:pStyle w:val="ListParagraph"/>
        <w:numPr>
          <w:ilvl w:val="0"/>
          <w:numId w:val="5"/>
        </w:numPr>
        <w:spacing w:after="160" w:line="240" w:lineRule="auto"/>
        <w:contextualSpacing w:val="0"/>
        <w:rPr>
          <w:rFonts w:ascii="Arial" w:hAnsi="Arial" w:cs="Arial"/>
          <w:i w:val="0"/>
          <w:sz w:val="22"/>
          <w:szCs w:val="22"/>
        </w:rPr>
      </w:pPr>
      <w:r w:rsidRPr="00CF3F03">
        <w:rPr>
          <w:rFonts w:ascii="Arial" w:hAnsi="Arial" w:cs="Arial"/>
          <w:b/>
          <w:i w:val="0"/>
          <w:sz w:val="22"/>
          <w:szCs w:val="22"/>
        </w:rPr>
        <w:t>Individual transformation</w:t>
      </w:r>
      <w:r w:rsidRPr="00CF3F03">
        <w:rPr>
          <w:rFonts w:ascii="Arial" w:hAnsi="Arial" w:cs="Arial"/>
          <w:i w:val="0"/>
          <w:sz w:val="22"/>
          <w:szCs w:val="22"/>
        </w:rPr>
        <w:t>: Individuals can access new communities through social media, empowering them to be more engaged or more passive by confusing “online rhetoric with substantial political action” (USIP, 2012)</w:t>
      </w:r>
    </w:p>
    <w:p w:rsidR="00487537" w:rsidRPr="00CF3F03" w:rsidRDefault="00487537" w:rsidP="00487537">
      <w:pPr>
        <w:pStyle w:val="ListParagraph"/>
        <w:numPr>
          <w:ilvl w:val="0"/>
          <w:numId w:val="5"/>
        </w:numPr>
        <w:spacing w:after="160" w:line="240" w:lineRule="auto"/>
        <w:contextualSpacing w:val="0"/>
        <w:rPr>
          <w:rFonts w:ascii="Arial" w:hAnsi="Arial" w:cs="Arial"/>
          <w:i w:val="0"/>
          <w:sz w:val="22"/>
          <w:szCs w:val="22"/>
        </w:rPr>
      </w:pPr>
      <w:r w:rsidRPr="00CF3F03">
        <w:rPr>
          <w:rFonts w:ascii="Arial" w:hAnsi="Arial" w:cs="Arial"/>
          <w:b/>
          <w:i w:val="0"/>
          <w:sz w:val="22"/>
          <w:szCs w:val="22"/>
        </w:rPr>
        <w:t>Intergroup relations</w:t>
      </w:r>
      <w:r w:rsidRPr="00CF3F03">
        <w:rPr>
          <w:rFonts w:ascii="Arial" w:hAnsi="Arial" w:cs="Arial"/>
          <w:i w:val="0"/>
          <w:sz w:val="22"/>
          <w:szCs w:val="22"/>
        </w:rPr>
        <w:t xml:space="preserve">: Social media has the potential to either “bond” members of a homogenous group leading to polarization or “bridge” members from heterogeneous groups, promoting mutual </w:t>
      </w:r>
      <w:proofErr w:type="spellStart"/>
      <w:r w:rsidRPr="00CF3F03">
        <w:rPr>
          <w:rFonts w:ascii="Arial" w:hAnsi="Arial" w:cs="Arial"/>
          <w:i w:val="0"/>
          <w:sz w:val="22"/>
          <w:szCs w:val="22"/>
        </w:rPr>
        <w:t>understaning</w:t>
      </w:r>
      <w:proofErr w:type="spellEnd"/>
      <w:r w:rsidRPr="00CF3F03">
        <w:rPr>
          <w:rFonts w:ascii="Arial" w:hAnsi="Arial" w:cs="Arial"/>
          <w:i w:val="0"/>
          <w:sz w:val="22"/>
          <w:szCs w:val="22"/>
        </w:rPr>
        <w:t xml:space="preserve">. </w:t>
      </w:r>
    </w:p>
    <w:p w:rsidR="00487537" w:rsidRPr="00CF3F03" w:rsidRDefault="00487537" w:rsidP="00487537">
      <w:pPr>
        <w:pStyle w:val="ListParagraph"/>
        <w:numPr>
          <w:ilvl w:val="0"/>
          <w:numId w:val="5"/>
        </w:numPr>
        <w:spacing w:after="160" w:line="240" w:lineRule="auto"/>
        <w:contextualSpacing w:val="0"/>
        <w:rPr>
          <w:rFonts w:ascii="Arial" w:hAnsi="Arial" w:cs="Arial"/>
          <w:i w:val="0"/>
          <w:sz w:val="22"/>
          <w:szCs w:val="22"/>
        </w:rPr>
      </w:pPr>
      <w:r w:rsidRPr="00CF3F03">
        <w:rPr>
          <w:rFonts w:ascii="Arial" w:hAnsi="Arial" w:cs="Arial"/>
          <w:b/>
          <w:i w:val="0"/>
          <w:sz w:val="22"/>
          <w:szCs w:val="22"/>
        </w:rPr>
        <w:t>Collective action</w:t>
      </w:r>
      <w:r w:rsidRPr="00CF3F03">
        <w:rPr>
          <w:rFonts w:ascii="Arial" w:hAnsi="Arial" w:cs="Arial"/>
          <w:i w:val="0"/>
          <w:sz w:val="22"/>
          <w:szCs w:val="22"/>
        </w:rPr>
        <w:t xml:space="preserve">: Online platforms can diminish the cost of organizing collective action, but these movements can have difficulty operating in traditional processes (e.g. elections), as their non-hierarchical structure makes it difficult for leaders to emerge from the “crowd.”  </w:t>
      </w:r>
    </w:p>
    <w:p w:rsidR="00487537" w:rsidRPr="00CF3F03" w:rsidRDefault="00487537" w:rsidP="00487537">
      <w:pPr>
        <w:pStyle w:val="ListParagraph"/>
        <w:numPr>
          <w:ilvl w:val="0"/>
          <w:numId w:val="5"/>
        </w:numPr>
        <w:spacing w:after="160" w:line="240" w:lineRule="auto"/>
        <w:contextualSpacing w:val="0"/>
        <w:rPr>
          <w:rFonts w:ascii="Arial" w:hAnsi="Arial" w:cs="Arial"/>
          <w:b/>
          <w:i w:val="0"/>
          <w:sz w:val="22"/>
          <w:szCs w:val="22"/>
        </w:rPr>
      </w:pPr>
      <w:r w:rsidRPr="00CF3F03">
        <w:rPr>
          <w:rFonts w:ascii="Arial" w:hAnsi="Arial" w:cs="Arial"/>
          <w:b/>
          <w:i w:val="0"/>
          <w:sz w:val="22"/>
          <w:szCs w:val="22"/>
        </w:rPr>
        <w:t xml:space="preserve">Regime policies: </w:t>
      </w:r>
      <w:r w:rsidRPr="00CF3F03">
        <w:rPr>
          <w:rFonts w:ascii="Arial" w:hAnsi="Arial" w:cs="Arial"/>
          <w:i w:val="0"/>
          <w:sz w:val="22"/>
          <w:szCs w:val="22"/>
        </w:rPr>
        <w:t>Repressive regimes can use social media to co-opt or halt dissidents and protesters. This includes direct repression (targeting users), service disruption (shutting down platforms or the Internet), and mobilizing their own supporters using the same tools.</w:t>
      </w:r>
    </w:p>
    <w:p w:rsidR="00487537" w:rsidRPr="00CF3F03" w:rsidRDefault="00487537" w:rsidP="00487537">
      <w:pPr>
        <w:pStyle w:val="ListParagraph"/>
        <w:numPr>
          <w:ilvl w:val="0"/>
          <w:numId w:val="5"/>
        </w:numPr>
        <w:spacing w:after="160" w:line="240" w:lineRule="auto"/>
        <w:contextualSpacing w:val="0"/>
        <w:rPr>
          <w:rFonts w:ascii="Arial" w:hAnsi="Arial" w:cs="Arial"/>
          <w:b/>
          <w:i w:val="0"/>
          <w:sz w:val="22"/>
          <w:szCs w:val="22"/>
        </w:rPr>
      </w:pPr>
      <w:r w:rsidRPr="00CF3F03">
        <w:rPr>
          <w:rFonts w:ascii="Arial" w:hAnsi="Arial" w:cs="Arial"/>
          <w:b/>
          <w:i w:val="0"/>
          <w:sz w:val="22"/>
          <w:szCs w:val="22"/>
        </w:rPr>
        <w:t xml:space="preserve">External attention: </w:t>
      </w:r>
      <w:r w:rsidRPr="00CF3F03">
        <w:rPr>
          <w:rFonts w:ascii="Arial" w:hAnsi="Arial" w:cs="Arial"/>
          <w:i w:val="0"/>
          <w:sz w:val="22"/>
          <w:szCs w:val="22"/>
        </w:rPr>
        <w:t>While these tools can be extremely successful in drawing attention to a cause, sympathy and support can only go so far toward affecting change. Other powerful factors are also at play.</w:t>
      </w:r>
    </w:p>
    <w:p w:rsidR="00487537" w:rsidRPr="00CF3F03" w:rsidRDefault="00487537" w:rsidP="00487537">
      <w:pPr>
        <w:pStyle w:val="Heading3"/>
        <w:spacing w:after="160" w:line="240" w:lineRule="auto"/>
        <w:rPr>
          <w:rFonts w:ascii="Arial" w:hAnsi="Arial" w:cs="Arial"/>
          <w:szCs w:val="22"/>
        </w:rPr>
      </w:pPr>
      <w:r w:rsidRPr="00CF3F03">
        <w:rPr>
          <w:rFonts w:ascii="Arial" w:hAnsi="Arial" w:cs="Arial"/>
          <w:szCs w:val="22"/>
        </w:rPr>
        <w:t>Lessons learned</w:t>
      </w:r>
    </w:p>
    <w:p w:rsidR="00487537" w:rsidRPr="00CF3F03" w:rsidRDefault="00487537" w:rsidP="00487537">
      <w:pPr>
        <w:pStyle w:val="ListParagraph"/>
        <w:numPr>
          <w:ilvl w:val="0"/>
          <w:numId w:val="6"/>
        </w:numPr>
        <w:spacing w:after="160" w:line="240" w:lineRule="auto"/>
        <w:contextualSpacing w:val="0"/>
        <w:rPr>
          <w:rFonts w:ascii="Arial" w:hAnsi="Arial" w:cs="Arial"/>
          <w:i w:val="0"/>
          <w:sz w:val="22"/>
          <w:szCs w:val="22"/>
        </w:rPr>
      </w:pPr>
      <w:r w:rsidRPr="00CF3F03">
        <w:rPr>
          <w:rFonts w:ascii="Arial" w:hAnsi="Arial" w:cs="Arial"/>
          <w:b/>
          <w:i w:val="0"/>
          <w:color w:val="4F2D7F"/>
          <w:sz w:val="22"/>
          <w:szCs w:val="22"/>
        </w:rPr>
        <w:t xml:space="preserve">Analyze how social media is already being used </w:t>
      </w:r>
      <w:r w:rsidRPr="00CF3F03">
        <w:rPr>
          <w:rFonts w:ascii="Arial" w:hAnsi="Arial" w:cs="Arial"/>
          <w:i w:val="0"/>
          <w:sz w:val="22"/>
          <w:szCs w:val="22"/>
        </w:rPr>
        <w:t>to incite violence or promote peace. Use USIP’s five-level framework to analyze the functional or dysfunctional use of social media in the given context.</w:t>
      </w:r>
    </w:p>
    <w:p w:rsidR="00487537" w:rsidRPr="00CF3F03" w:rsidRDefault="00487537" w:rsidP="00487537">
      <w:pPr>
        <w:pStyle w:val="ListParagraph"/>
        <w:numPr>
          <w:ilvl w:val="0"/>
          <w:numId w:val="6"/>
        </w:numPr>
        <w:spacing w:after="160" w:line="240" w:lineRule="auto"/>
        <w:contextualSpacing w:val="0"/>
        <w:rPr>
          <w:rFonts w:ascii="Arial" w:hAnsi="Arial" w:cs="Arial"/>
          <w:b/>
          <w:i w:val="0"/>
          <w:sz w:val="22"/>
          <w:szCs w:val="22"/>
        </w:rPr>
      </w:pPr>
      <w:r w:rsidRPr="00CF3F03">
        <w:rPr>
          <w:rFonts w:ascii="Arial" w:hAnsi="Arial" w:cs="Arial"/>
          <w:b/>
          <w:i w:val="0"/>
          <w:color w:val="4F2D7F"/>
          <w:sz w:val="22"/>
          <w:szCs w:val="22"/>
        </w:rPr>
        <w:t>Clearly define a strategy social media engagement,</w:t>
      </w:r>
      <w:r w:rsidRPr="00CF3F03">
        <w:rPr>
          <w:rFonts w:ascii="Arial" w:hAnsi="Arial" w:cs="Arial"/>
          <w:i w:val="0"/>
          <w:sz w:val="22"/>
          <w:szCs w:val="22"/>
        </w:rPr>
        <w:t xml:space="preserve"> including a plan for monitoring results</w:t>
      </w:r>
      <w:r w:rsidRPr="00CF3F03">
        <w:rPr>
          <w:rFonts w:ascii="Arial" w:hAnsi="Arial" w:cs="Arial"/>
          <w:b/>
          <w:i w:val="0"/>
          <w:sz w:val="22"/>
          <w:szCs w:val="22"/>
        </w:rPr>
        <w:t xml:space="preserve">.  </w:t>
      </w:r>
      <w:r w:rsidRPr="00CF3F03">
        <w:rPr>
          <w:rFonts w:ascii="Arial" w:hAnsi="Arial" w:cs="Arial"/>
          <w:i w:val="0"/>
          <w:sz w:val="22"/>
          <w:szCs w:val="22"/>
        </w:rPr>
        <w:t xml:space="preserve">Just because it is on the web does not mean it is having an impact. </w:t>
      </w:r>
    </w:p>
    <w:p w:rsidR="00487537" w:rsidRPr="00CF3F03" w:rsidRDefault="00487537" w:rsidP="00487537">
      <w:pPr>
        <w:pStyle w:val="ListParagraph"/>
        <w:numPr>
          <w:ilvl w:val="0"/>
          <w:numId w:val="6"/>
        </w:numPr>
        <w:spacing w:after="160" w:line="240" w:lineRule="auto"/>
        <w:contextualSpacing w:val="0"/>
        <w:rPr>
          <w:rFonts w:ascii="Arial" w:eastAsia="Times New Roman" w:hAnsi="Arial" w:cs="Arial"/>
          <w:i w:val="0"/>
          <w:sz w:val="22"/>
          <w:szCs w:val="22"/>
        </w:rPr>
      </w:pPr>
      <w:r w:rsidRPr="00CF3F03">
        <w:rPr>
          <w:rFonts w:ascii="Arial" w:hAnsi="Arial" w:cs="Arial"/>
          <w:b/>
          <w:i w:val="0"/>
          <w:color w:val="4F2D7F"/>
          <w:sz w:val="22"/>
          <w:szCs w:val="22"/>
        </w:rPr>
        <w:t>Set modest goals.</w:t>
      </w:r>
      <w:r w:rsidRPr="00CF3F03">
        <w:rPr>
          <w:rFonts w:ascii="Arial" w:hAnsi="Arial" w:cs="Arial"/>
          <w:i w:val="0"/>
          <w:sz w:val="22"/>
          <w:szCs w:val="22"/>
        </w:rPr>
        <w:t xml:space="preserve"> Social media penetration in conflict-affected situations is still marginal. Current users of peace-oriented social media initiatives are often members of </w:t>
      </w:r>
      <w:proofErr w:type="gramStart"/>
      <w:r w:rsidRPr="00CF3F03">
        <w:rPr>
          <w:rFonts w:ascii="Arial" w:hAnsi="Arial" w:cs="Arial"/>
          <w:i w:val="0"/>
          <w:sz w:val="22"/>
          <w:szCs w:val="22"/>
        </w:rPr>
        <w:t>diasporas</w:t>
      </w:r>
      <w:proofErr w:type="gramEnd"/>
      <w:r w:rsidRPr="00CF3F03">
        <w:rPr>
          <w:rFonts w:ascii="Arial" w:hAnsi="Arial" w:cs="Arial"/>
          <w:i w:val="0"/>
          <w:sz w:val="22"/>
          <w:szCs w:val="22"/>
        </w:rPr>
        <w:t xml:space="preserve"> or external actors. Social media is still largely inaccessible for individuals living within conflict-affected situations, notably the most vulnerable.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487537" w:rsidRPr="00CF3F03" w:rsidTr="009C2B98">
        <w:tc>
          <w:tcPr>
            <w:tcW w:w="5000" w:type="pct"/>
            <w:shd w:val="clear" w:color="auto" w:fill="auto"/>
          </w:tcPr>
          <w:p w:rsidR="00487537" w:rsidRPr="00CF3F03" w:rsidRDefault="00487537" w:rsidP="009C2B98">
            <w:pPr>
              <w:pStyle w:val="Caption"/>
              <w:spacing w:after="160" w:line="276" w:lineRule="auto"/>
              <w:rPr>
                <w:rFonts w:ascii="Arial" w:hAnsi="Arial" w:cs="Arial"/>
                <w:sz w:val="24"/>
                <w:szCs w:val="24"/>
              </w:rPr>
            </w:pPr>
            <w:r w:rsidRPr="00CF3F03">
              <w:rPr>
                <w:rFonts w:ascii="Arial" w:hAnsi="Arial" w:cs="Arial"/>
                <w:sz w:val="24"/>
                <w:szCs w:val="24"/>
              </w:rPr>
              <w:t xml:space="preserve">Box </w:t>
            </w:r>
            <w:r w:rsidRPr="00CF3F03">
              <w:rPr>
                <w:rFonts w:ascii="Arial" w:hAnsi="Arial" w:cs="Arial"/>
                <w:sz w:val="24"/>
                <w:szCs w:val="24"/>
              </w:rPr>
              <w:fldChar w:fldCharType="begin"/>
            </w:r>
            <w:r w:rsidRPr="00CF3F03">
              <w:rPr>
                <w:rFonts w:ascii="Arial" w:hAnsi="Arial" w:cs="Arial"/>
                <w:sz w:val="24"/>
                <w:szCs w:val="24"/>
              </w:rPr>
              <w:instrText xml:space="preserve"> SEQ Box \* ARABIC </w:instrText>
            </w:r>
            <w:r w:rsidRPr="00CF3F03">
              <w:rPr>
                <w:rFonts w:ascii="Arial" w:hAnsi="Arial" w:cs="Arial"/>
                <w:sz w:val="24"/>
                <w:szCs w:val="24"/>
              </w:rPr>
              <w:fldChar w:fldCharType="separate"/>
            </w:r>
            <w:r>
              <w:rPr>
                <w:rFonts w:ascii="Arial" w:hAnsi="Arial" w:cs="Arial"/>
                <w:noProof/>
                <w:sz w:val="24"/>
                <w:szCs w:val="24"/>
              </w:rPr>
              <w:t>3</w:t>
            </w:r>
            <w:r w:rsidRPr="00CF3F03">
              <w:rPr>
                <w:rFonts w:ascii="Arial" w:hAnsi="Arial" w:cs="Arial"/>
                <w:sz w:val="24"/>
                <w:szCs w:val="24"/>
              </w:rPr>
              <w:fldChar w:fldCharType="end"/>
            </w:r>
            <w:r w:rsidRPr="00CF3F03">
              <w:rPr>
                <w:rFonts w:ascii="Arial" w:hAnsi="Arial" w:cs="Arial"/>
                <w:sz w:val="24"/>
                <w:szCs w:val="24"/>
              </w:rPr>
              <w:t>. citizen journalism in sri lanka</w:t>
            </w:r>
          </w:p>
          <w:p w:rsidR="00487537" w:rsidRPr="00CF3F03" w:rsidRDefault="00487537" w:rsidP="009C2B98">
            <w:pPr>
              <w:spacing w:after="160" w:line="276" w:lineRule="auto"/>
              <w:jc w:val="both"/>
              <w:rPr>
                <w:rFonts w:cs="Arial"/>
                <w:szCs w:val="22"/>
              </w:rPr>
            </w:pPr>
            <w:r w:rsidRPr="00CF3F03">
              <w:rPr>
                <w:rFonts w:cs="Arial"/>
                <w:iCs/>
                <w:szCs w:val="22"/>
              </w:rPr>
              <w:t xml:space="preserve">Established in 2006, </w:t>
            </w:r>
            <w:proofErr w:type="spellStart"/>
            <w:r w:rsidRPr="00CF3F03">
              <w:rPr>
                <w:rFonts w:cs="Arial"/>
                <w:iCs/>
                <w:szCs w:val="22"/>
              </w:rPr>
              <w:t>Groundviews</w:t>
            </w:r>
            <w:proofErr w:type="spellEnd"/>
            <w:r w:rsidRPr="00CF3F03">
              <w:rPr>
                <w:rStyle w:val="FootnoteReference"/>
                <w:rFonts w:cs="Arial"/>
                <w:szCs w:val="22"/>
              </w:rPr>
              <w:footnoteReference w:id="3"/>
            </w:r>
            <w:r w:rsidRPr="00CF3F03">
              <w:rPr>
                <w:rFonts w:cs="Arial"/>
                <w:szCs w:val="22"/>
              </w:rPr>
              <w:t xml:space="preserve"> was the first citizen journalism website in Sri Lanka. Although primarily a website, it maintains a mobile platform, an e-mail newsletter, and a presence on several social media platforms. Its central goal is to publish content from citizen journalists.</w:t>
            </w:r>
          </w:p>
          <w:p w:rsidR="00487537" w:rsidRPr="00CF3F03" w:rsidRDefault="00487537" w:rsidP="009C2B98">
            <w:pPr>
              <w:spacing w:after="160" w:line="276" w:lineRule="auto"/>
              <w:jc w:val="both"/>
              <w:rPr>
                <w:rFonts w:cs="Arial"/>
                <w:szCs w:val="22"/>
              </w:rPr>
            </w:pPr>
            <w:r w:rsidRPr="00CF3F03">
              <w:rPr>
                <w:rFonts w:cs="Arial"/>
                <w:szCs w:val="22"/>
              </w:rPr>
              <w:t xml:space="preserve">Today, the tri-lingual site is perceived in Sri Lanka as a forum for citizens to pen their own perspectives of life in conflict zones, call attention to humanitarian emergencies and human rights abuses, and share information on security conditions. By using USIP’s analytical framework, we see how </w:t>
            </w:r>
            <w:proofErr w:type="spellStart"/>
            <w:r w:rsidRPr="00CF3F03">
              <w:rPr>
                <w:rFonts w:cs="Arial"/>
                <w:szCs w:val="22"/>
              </w:rPr>
              <w:t>Groundviews</w:t>
            </w:r>
            <w:proofErr w:type="spellEnd"/>
            <w:r w:rsidRPr="00CF3F03">
              <w:rPr>
                <w:rFonts w:cs="Arial"/>
                <w:szCs w:val="22"/>
              </w:rPr>
              <w:t xml:space="preserve"> successfully serves a functional role in a context of contentious politics in a post-conflict setting.</w:t>
            </w:r>
          </w:p>
          <w:p w:rsidR="00487537" w:rsidRPr="00CF3F03" w:rsidRDefault="00487537" w:rsidP="00487537">
            <w:pPr>
              <w:pStyle w:val="ListParagraph"/>
              <w:numPr>
                <w:ilvl w:val="0"/>
                <w:numId w:val="4"/>
              </w:numPr>
              <w:spacing w:after="160" w:line="276" w:lineRule="auto"/>
              <w:contextualSpacing w:val="0"/>
              <w:rPr>
                <w:rFonts w:ascii="Arial" w:hAnsi="Arial" w:cs="Arial"/>
                <w:i w:val="0"/>
                <w:sz w:val="22"/>
                <w:szCs w:val="22"/>
              </w:rPr>
            </w:pPr>
            <w:proofErr w:type="spellStart"/>
            <w:r w:rsidRPr="00CF3F03">
              <w:rPr>
                <w:rFonts w:ascii="Arial" w:hAnsi="Arial" w:cs="Arial"/>
                <w:i w:val="0"/>
                <w:sz w:val="22"/>
                <w:szCs w:val="22"/>
              </w:rPr>
              <w:t>Groundviews</w:t>
            </w:r>
            <w:proofErr w:type="spellEnd"/>
            <w:r w:rsidRPr="00CF3F03">
              <w:rPr>
                <w:rFonts w:ascii="Arial" w:hAnsi="Arial" w:cs="Arial"/>
                <w:i w:val="0"/>
                <w:sz w:val="22"/>
                <w:szCs w:val="22"/>
              </w:rPr>
              <w:t xml:space="preserve"> empowers </w:t>
            </w:r>
            <w:r w:rsidRPr="00CF3F03">
              <w:rPr>
                <w:rFonts w:ascii="Arial" w:hAnsi="Arial" w:cs="Arial"/>
                <w:b/>
                <w:i w:val="0"/>
                <w:sz w:val="22"/>
                <w:szCs w:val="22"/>
              </w:rPr>
              <w:t>individuals</w:t>
            </w:r>
            <w:r w:rsidRPr="00CF3F03">
              <w:rPr>
                <w:rFonts w:ascii="Arial" w:hAnsi="Arial" w:cs="Arial"/>
                <w:i w:val="0"/>
                <w:sz w:val="22"/>
                <w:szCs w:val="22"/>
              </w:rPr>
              <w:t xml:space="preserve"> to share and access information, by providing a platform for free speech, protecting the anonymity of users and publishing material on topics that are censored from traditional media. </w:t>
            </w:r>
          </w:p>
          <w:p w:rsidR="00487537" w:rsidRPr="00CF3F03" w:rsidRDefault="00487537" w:rsidP="00487537">
            <w:pPr>
              <w:pStyle w:val="ListParagraph"/>
              <w:numPr>
                <w:ilvl w:val="0"/>
                <w:numId w:val="4"/>
              </w:numPr>
              <w:spacing w:after="160" w:line="276" w:lineRule="auto"/>
              <w:contextualSpacing w:val="0"/>
              <w:rPr>
                <w:rFonts w:ascii="Arial" w:hAnsi="Arial" w:cs="Arial"/>
                <w:i w:val="0"/>
                <w:sz w:val="22"/>
                <w:szCs w:val="22"/>
              </w:rPr>
            </w:pPr>
            <w:r w:rsidRPr="00CF3F03">
              <w:rPr>
                <w:rFonts w:ascii="Arial" w:hAnsi="Arial" w:cs="Arial"/>
                <w:i w:val="0"/>
                <w:sz w:val="22"/>
                <w:szCs w:val="22"/>
              </w:rPr>
              <w:t xml:space="preserve">The platform bridges several </w:t>
            </w:r>
            <w:r w:rsidRPr="00CF3F03">
              <w:rPr>
                <w:rFonts w:ascii="Arial" w:hAnsi="Arial" w:cs="Arial"/>
                <w:b/>
                <w:i w:val="0"/>
                <w:sz w:val="22"/>
                <w:szCs w:val="22"/>
              </w:rPr>
              <w:t xml:space="preserve">inter-group divides </w:t>
            </w:r>
            <w:r w:rsidRPr="00CF3F03">
              <w:rPr>
                <w:rFonts w:ascii="Arial" w:hAnsi="Arial" w:cs="Arial"/>
                <w:i w:val="0"/>
                <w:sz w:val="22"/>
                <w:szCs w:val="22"/>
              </w:rPr>
              <w:t>by encouraging streams of experience sharing between groups: it has active Tamil and Sinhalese users; it connects Sri Lankans and the diaspora; and it encourages domestic readers to use media sources with different points of view.</w:t>
            </w:r>
          </w:p>
          <w:p w:rsidR="00487537" w:rsidRPr="00CF3F03" w:rsidRDefault="00487537" w:rsidP="00487537">
            <w:pPr>
              <w:pStyle w:val="ListParagraph"/>
              <w:numPr>
                <w:ilvl w:val="0"/>
                <w:numId w:val="4"/>
              </w:numPr>
              <w:spacing w:after="160" w:line="276" w:lineRule="auto"/>
              <w:contextualSpacing w:val="0"/>
              <w:rPr>
                <w:rFonts w:ascii="Arial" w:hAnsi="Arial" w:cs="Arial"/>
                <w:i w:val="0"/>
                <w:sz w:val="22"/>
                <w:szCs w:val="22"/>
              </w:rPr>
            </w:pPr>
            <w:r w:rsidRPr="00CF3F03">
              <w:rPr>
                <w:rFonts w:ascii="Arial" w:hAnsi="Arial" w:cs="Arial"/>
                <w:i w:val="0"/>
                <w:sz w:val="22"/>
                <w:szCs w:val="22"/>
              </w:rPr>
              <w:t xml:space="preserve">Like many online platforms, </w:t>
            </w:r>
            <w:proofErr w:type="spellStart"/>
            <w:r w:rsidRPr="00CF3F03">
              <w:rPr>
                <w:rFonts w:ascii="Arial" w:hAnsi="Arial" w:cs="Arial"/>
                <w:i w:val="0"/>
                <w:sz w:val="22"/>
                <w:szCs w:val="22"/>
              </w:rPr>
              <w:t>Groundviews</w:t>
            </w:r>
            <w:proofErr w:type="spellEnd"/>
            <w:r w:rsidRPr="00CF3F03">
              <w:rPr>
                <w:rFonts w:ascii="Arial" w:hAnsi="Arial" w:cs="Arial"/>
                <w:i w:val="0"/>
                <w:sz w:val="22"/>
                <w:szCs w:val="22"/>
              </w:rPr>
              <w:t xml:space="preserve"> has not translated into influential </w:t>
            </w:r>
            <w:r w:rsidRPr="00CF3F03">
              <w:rPr>
                <w:rFonts w:ascii="Arial" w:hAnsi="Arial" w:cs="Arial"/>
                <w:b/>
                <w:i w:val="0"/>
                <w:sz w:val="22"/>
                <w:szCs w:val="22"/>
              </w:rPr>
              <w:t>collective action</w:t>
            </w:r>
            <w:r w:rsidRPr="00CF3F03">
              <w:rPr>
                <w:rFonts w:ascii="Arial" w:hAnsi="Arial" w:cs="Arial"/>
                <w:i w:val="0"/>
                <w:sz w:val="22"/>
                <w:szCs w:val="22"/>
              </w:rPr>
              <w:t xml:space="preserve">. However, the intended purpose of </w:t>
            </w:r>
            <w:proofErr w:type="spellStart"/>
            <w:r w:rsidRPr="00CF3F03">
              <w:rPr>
                <w:rFonts w:ascii="Arial" w:hAnsi="Arial" w:cs="Arial"/>
                <w:i w:val="0"/>
                <w:sz w:val="22"/>
                <w:szCs w:val="22"/>
              </w:rPr>
              <w:t>Groundviews</w:t>
            </w:r>
            <w:proofErr w:type="spellEnd"/>
            <w:r w:rsidRPr="00CF3F03">
              <w:rPr>
                <w:rFonts w:ascii="Arial" w:hAnsi="Arial" w:cs="Arial"/>
                <w:i w:val="0"/>
                <w:sz w:val="22"/>
                <w:szCs w:val="22"/>
              </w:rPr>
              <w:t xml:space="preserve"> is more targeted toward attitudes and information sharing than action. </w:t>
            </w:r>
          </w:p>
          <w:p w:rsidR="00487537" w:rsidRPr="00CF3F03" w:rsidRDefault="00487537" w:rsidP="00487537">
            <w:pPr>
              <w:pStyle w:val="ListParagraph"/>
              <w:numPr>
                <w:ilvl w:val="0"/>
                <w:numId w:val="4"/>
              </w:numPr>
              <w:spacing w:after="160" w:line="276" w:lineRule="auto"/>
              <w:contextualSpacing w:val="0"/>
              <w:rPr>
                <w:rFonts w:ascii="Arial" w:hAnsi="Arial" w:cs="Arial"/>
                <w:b/>
                <w:i w:val="0"/>
                <w:sz w:val="22"/>
                <w:szCs w:val="22"/>
              </w:rPr>
            </w:pPr>
            <w:r w:rsidRPr="00CF3F03">
              <w:rPr>
                <w:rFonts w:ascii="Arial" w:hAnsi="Arial" w:cs="Arial"/>
                <w:i w:val="0"/>
                <w:sz w:val="22"/>
                <w:szCs w:val="22"/>
              </w:rPr>
              <w:t xml:space="preserve">The Sri Lankan government is increasing regulation and control of websites and social network platforms </w:t>
            </w:r>
            <w:r w:rsidRPr="00CF3F03">
              <w:rPr>
                <w:rFonts w:ascii="Arial" w:hAnsi="Arial" w:cs="Arial"/>
                <w:b/>
                <w:i w:val="0"/>
                <w:sz w:val="22"/>
                <w:szCs w:val="22"/>
              </w:rPr>
              <w:t>(regime policies)</w:t>
            </w:r>
            <w:r w:rsidRPr="00CF3F03">
              <w:rPr>
                <w:rFonts w:ascii="Arial" w:hAnsi="Arial" w:cs="Arial"/>
                <w:i w:val="0"/>
                <w:sz w:val="22"/>
                <w:szCs w:val="22"/>
              </w:rPr>
              <w:t xml:space="preserve">, which poses a threat to </w:t>
            </w:r>
            <w:proofErr w:type="spellStart"/>
            <w:r w:rsidRPr="00CF3F03">
              <w:rPr>
                <w:rFonts w:ascii="Arial" w:hAnsi="Arial" w:cs="Arial"/>
                <w:i w:val="0"/>
                <w:sz w:val="22"/>
                <w:szCs w:val="22"/>
              </w:rPr>
              <w:t>Groundviews</w:t>
            </w:r>
            <w:proofErr w:type="spellEnd"/>
            <w:r w:rsidRPr="00CF3F03">
              <w:rPr>
                <w:rFonts w:ascii="Arial" w:hAnsi="Arial" w:cs="Arial"/>
                <w:i w:val="0"/>
                <w:sz w:val="22"/>
                <w:szCs w:val="22"/>
              </w:rPr>
              <w:t xml:space="preserve">. </w:t>
            </w:r>
          </w:p>
          <w:p w:rsidR="00487537" w:rsidRPr="00CF3F03" w:rsidRDefault="00487537" w:rsidP="00487537">
            <w:pPr>
              <w:pStyle w:val="ListParagraph"/>
              <w:numPr>
                <w:ilvl w:val="0"/>
                <w:numId w:val="4"/>
              </w:numPr>
              <w:spacing w:after="160" w:line="276" w:lineRule="auto"/>
              <w:contextualSpacing w:val="0"/>
              <w:rPr>
                <w:rFonts w:ascii="Arial" w:hAnsi="Arial" w:cs="Arial"/>
                <w:b/>
                <w:i w:val="0"/>
                <w:sz w:val="22"/>
                <w:szCs w:val="22"/>
              </w:rPr>
            </w:pPr>
            <w:r w:rsidRPr="00CF3F03">
              <w:rPr>
                <w:rFonts w:ascii="Arial" w:hAnsi="Arial" w:cs="Arial"/>
                <w:i w:val="0"/>
                <w:sz w:val="22"/>
                <w:szCs w:val="22"/>
              </w:rPr>
              <w:t xml:space="preserve">The Sri Lankan diaspora represents a majority of </w:t>
            </w:r>
            <w:proofErr w:type="spellStart"/>
            <w:r w:rsidRPr="00CF3F03">
              <w:rPr>
                <w:rFonts w:ascii="Arial" w:hAnsi="Arial" w:cs="Arial"/>
                <w:i w:val="0"/>
                <w:sz w:val="22"/>
                <w:szCs w:val="22"/>
              </w:rPr>
              <w:t>Groundviews</w:t>
            </w:r>
            <w:proofErr w:type="spellEnd"/>
            <w:r w:rsidRPr="00CF3F03">
              <w:rPr>
                <w:rFonts w:ascii="Arial" w:hAnsi="Arial" w:cs="Arial"/>
                <w:i w:val="0"/>
                <w:sz w:val="22"/>
                <w:szCs w:val="22"/>
              </w:rPr>
              <w:t xml:space="preserve"> readers, demonstrating the strength of this platform in engaging </w:t>
            </w:r>
            <w:r w:rsidRPr="00CF3F03">
              <w:rPr>
                <w:rFonts w:ascii="Arial" w:hAnsi="Arial" w:cs="Arial"/>
                <w:b/>
                <w:i w:val="0"/>
                <w:sz w:val="22"/>
                <w:szCs w:val="22"/>
              </w:rPr>
              <w:t>external audiences.</w:t>
            </w:r>
          </w:p>
        </w:tc>
      </w:tr>
    </w:tbl>
    <w:p w:rsidR="00487537" w:rsidRPr="00CF3F03" w:rsidRDefault="00487537" w:rsidP="00487537">
      <w:pPr>
        <w:pStyle w:val="ListParagraph"/>
        <w:spacing w:after="160" w:line="240" w:lineRule="auto"/>
        <w:ind w:left="360"/>
        <w:contextualSpacing w:val="0"/>
        <w:rPr>
          <w:rFonts w:ascii="Arial" w:eastAsia="Times New Roman" w:hAnsi="Arial" w:cs="Arial"/>
          <w:i w:val="0"/>
          <w:sz w:val="22"/>
          <w:szCs w:val="22"/>
        </w:rPr>
      </w:pPr>
    </w:p>
    <w:p w:rsidR="00487537" w:rsidRPr="00CF3F03" w:rsidRDefault="00487537" w:rsidP="00487537">
      <w:pPr>
        <w:pStyle w:val="Heading2"/>
      </w:pPr>
      <w:r w:rsidRPr="00CF3F03">
        <w:br w:type="page"/>
        <w:t>PAGE 6 – (LEFT)</w:t>
      </w:r>
    </w:p>
    <w:p w:rsidR="00487537" w:rsidRPr="00CF3F03" w:rsidRDefault="00487537" w:rsidP="00487537">
      <w:pPr>
        <w:pStyle w:val="Heading1"/>
      </w:pPr>
      <w:r w:rsidRPr="00CF3F03">
        <w:t>E-</w:t>
      </w:r>
      <w:r>
        <w:t xml:space="preserve"> and m-</w:t>
      </w:r>
      <w:r w:rsidRPr="00CF3F03">
        <w:t>governance</w:t>
      </w:r>
    </w:p>
    <w:p w:rsidR="00487537" w:rsidRPr="00CF3F03" w:rsidRDefault="00487537" w:rsidP="00487537">
      <w:pPr>
        <w:spacing w:after="160"/>
        <w:jc w:val="both"/>
        <w:rPr>
          <w:rFonts w:cs="Arial"/>
        </w:rPr>
      </w:pPr>
      <w:r w:rsidRPr="00CF3F03">
        <w:rPr>
          <w:rFonts w:cs="Arial"/>
        </w:rPr>
        <w:t>Evidence of changing citizen expectations of government was visibly present in the popular frustrations unleashed during the Arab Spring. Whereas governance was traditionally characterized as the exercise of authority, citizen expectations are steadily increasing for increased accountability, transparency, and citizen participation. E-governance—the use of ICT in governance programming—has become an increasingly popular way to help improve government functioning, service delivery and state-society relations.</w:t>
      </w:r>
    </w:p>
    <w:p w:rsidR="00487537" w:rsidRPr="00CF3F03" w:rsidRDefault="00487537" w:rsidP="00487537">
      <w:pPr>
        <w:spacing w:after="160"/>
        <w:jc w:val="both"/>
        <w:rPr>
          <w:rFonts w:cs="Arial"/>
        </w:rPr>
      </w:pPr>
      <w:r w:rsidRPr="00CF3F03">
        <w:rPr>
          <w:rFonts w:cs="Arial"/>
        </w:rPr>
        <w:t xml:space="preserve">E-governance has three components that, if used effectively, can help governments better meet rising citizen expectations in an efficient and cost-effective manner (See example in </w:t>
      </w:r>
      <w:r w:rsidRPr="00CF3F03">
        <w:rPr>
          <w:rFonts w:cs="Arial"/>
        </w:rPr>
        <w:fldChar w:fldCharType="begin"/>
      </w:r>
      <w:r w:rsidRPr="00CF3F03">
        <w:rPr>
          <w:rFonts w:cs="Arial"/>
        </w:rPr>
        <w:instrText xml:space="preserve"> REF _Ref225765145 \h </w:instrText>
      </w:r>
      <w:r w:rsidRPr="00CF3F03">
        <w:rPr>
          <w:rFonts w:cs="Arial"/>
        </w:rPr>
      </w:r>
      <w:r w:rsidRPr="00CF3F03">
        <w:rPr>
          <w:rFonts w:cs="Arial"/>
        </w:rPr>
        <w:fldChar w:fldCharType="separate"/>
      </w:r>
      <w:r w:rsidRPr="00CF3F03">
        <w:rPr>
          <w:rFonts w:cs="Arial"/>
          <w:i/>
          <w:sz w:val="24"/>
        </w:rPr>
        <w:t xml:space="preserve">Box </w:t>
      </w:r>
      <w:r>
        <w:rPr>
          <w:rFonts w:cs="Arial"/>
          <w:i/>
          <w:noProof/>
          <w:sz w:val="24"/>
        </w:rPr>
        <w:t>4</w:t>
      </w:r>
      <w:r w:rsidRPr="00CF3F03">
        <w:rPr>
          <w:rFonts w:cs="Arial"/>
        </w:rPr>
        <w:fldChar w:fldCharType="end"/>
      </w:r>
      <w:r w:rsidRPr="00CF3F03">
        <w:rPr>
          <w:rFonts w:cs="Arial"/>
        </w:rPr>
        <w:t>). These components are generally not pursued in isolation, but are rather elements of a more broader e-governance strategy:</w:t>
      </w:r>
    </w:p>
    <w:p w:rsidR="00487537" w:rsidRPr="00CF3F03" w:rsidRDefault="00487537" w:rsidP="00487537">
      <w:pPr>
        <w:pStyle w:val="ListParagraph"/>
        <w:numPr>
          <w:ilvl w:val="0"/>
          <w:numId w:val="2"/>
        </w:numPr>
        <w:spacing w:after="160" w:line="240" w:lineRule="auto"/>
        <w:contextualSpacing w:val="0"/>
        <w:rPr>
          <w:rFonts w:ascii="Arial" w:hAnsi="Arial" w:cs="Arial"/>
          <w:i w:val="0"/>
          <w:sz w:val="22"/>
          <w:szCs w:val="22"/>
        </w:rPr>
      </w:pPr>
      <w:r w:rsidRPr="00CF3F03">
        <w:rPr>
          <w:rFonts w:ascii="Arial" w:hAnsi="Arial" w:cs="Arial"/>
          <w:b/>
          <w:i w:val="0"/>
          <w:sz w:val="22"/>
          <w:szCs w:val="22"/>
        </w:rPr>
        <w:t>E-administration</w:t>
      </w:r>
      <w:r w:rsidRPr="00CF3F03">
        <w:rPr>
          <w:rFonts w:ascii="Arial" w:hAnsi="Arial" w:cs="Arial"/>
          <w:i w:val="0"/>
          <w:sz w:val="22"/>
          <w:szCs w:val="22"/>
        </w:rPr>
        <w:t>: The use of ICT to strengthen transparency and accountability in the way public institutions function (e.g. disseminating information about government policies via a website).</w:t>
      </w:r>
    </w:p>
    <w:p w:rsidR="00487537" w:rsidRPr="00CF3F03" w:rsidRDefault="00487537" w:rsidP="00487537">
      <w:pPr>
        <w:pStyle w:val="ListParagraph"/>
        <w:numPr>
          <w:ilvl w:val="0"/>
          <w:numId w:val="2"/>
        </w:numPr>
        <w:spacing w:after="160" w:line="240" w:lineRule="auto"/>
        <w:contextualSpacing w:val="0"/>
        <w:rPr>
          <w:rFonts w:ascii="Arial" w:hAnsi="Arial" w:cs="Arial"/>
          <w:i w:val="0"/>
          <w:sz w:val="22"/>
          <w:szCs w:val="22"/>
        </w:rPr>
      </w:pPr>
      <w:r w:rsidRPr="00CF3F03">
        <w:rPr>
          <w:rFonts w:ascii="Arial" w:hAnsi="Arial" w:cs="Arial"/>
          <w:b/>
          <w:i w:val="0"/>
          <w:sz w:val="22"/>
          <w:szCs w:val="22"/>
        </w:rPr>
        <w:t>E-service</w:t>
      </w:r>
      <w:r w:rsidRPr="00CF3F03">
        <w:rPr>
          <w:rFonts w:ascii="Arial" w:hAnsi="Arial" w:cs="Arial"/>
          <w:i w:val="0"/>
          <w:sz w:val="22"/>
          <w:szCs w:val="22"/>
        </w:rPr>
        <w:t>: The use of ICT to improve the delivery of public services through greater effectiveness and transparency (e.g. web-based payments for taxes or fines, to limit cash transactions).</w:t>
      </w:r>
    </w:p>
    <w:p w:rsidR="00487537" w:rsidRPr="00CF3F03" w:rsidRDefault="00487537" w:rsidP="00487537">
      <w:pPr>
        <w:pStyle w:val="ListParagraph"/>
        <w:numPr>
          <w:ilvl w:val="0"/>
          <w:numId w:val="2"/>
        </w:numPr>
        <w:spacing w:after="160" w:line="240" w:lineRule="auto"/>
        <w:contextualSpacing w:val="0"/>
        <w:rPr>
          <w:rFonts w:ascii="Arial" w:hAnsi="Arial" w:cs="Arial"/>
          <w:i w:val="0"/>
          <w:sz w:val="22"/>
          <w:szCs w:val="22"/>
        </w:rPr>
      </w:pPr>
      <w:r w:rsidRPr="00CF3F03">
        <w:rPr>
          <w:rFonts w:ascii="Arial" w:hAnsi="Arial" w:cs="Arial"/>
          <w:b/>
          <w:i w:val="0"/>
          <w:sz w:val="22"/>
          <w:szCs w:val="22"/>
        </w:rPr>
        <w:t>E-participation:</w:t>
      </w:r>
      <w:r w:rsidRPr="00CF3F03">
        <w:rPr>
          <w:rFonts w:ascii="Arial" w:hAnsi="Arial" w:cs="Arial"/>
          <w:i w:val="0"/>
          <w:sz w:val="22"/>
          <w:szCs w:val="22"/>
        </w:rPr>
        <w:t xml:space="preserve"> The use of ICT to strengthen interaction between government and citizens through information dissemination, consultation and citizen participation in decision-making (e.g. SMS surveys of citizen opinions).</w:t>
      </w:r>
    </w:p>
    <w:p w:rsidR="00487537" w:rsidRPr="00CF3F03" w:rsidRDefault="00487537" w:rsidP="00487537">
      <w:pPr>
        <w:spacing w:after="160"/>
        <w:jc w:val="both"/>
        <w:rPr>
          <w:rFonts w:cs="Arial"/>
        </w:rPr>
      </w:pPr>
      <w:r w:rsidRPr="00CF3F03">
        <w:rPr>
          <w:rFonts w:cs="Arial"/>
        </w:rPr>
        <w:t>E-governance initiatives can improve government accountability by limiting opportunities for corruption. For example, when the Afghan National Police began paying salaries via mobile phones in 2009, it revealed that, “at least 10% of its payments had been going to ghost policemen while middlemen in the police hierarchy were pocketing the difference” (Transparency International, 2012).</w:t>
      </w:r>
      <w:r w:rsidRPr="00CF3F03">
        <w:rPr>
          <w:rFonts w:cs="Arial"/>
          <w:vertAlign w:val="superscript"/>
        </w:rPr>
        <w:t xml:space="preserve"> </w:t>
      </w:r>
      <w:r w:rsidRPr="00CF3F03">
        <w:rPr>
          <w:rFonts w:cs="Arial"/>
        </w:rPr>
        <w:t xml:space="preserve"> </w:t>
      </w:r>
    </w:p>
    <w:p w:rsidR="00487537" w:rsidRPr="00CF3F03" w:rsidRDefault="00487537" w:rsidP="00487537">
      <w:pPr>
        <w:spacing w:after="160"/>
        <w:jc w:val="both"/>
        <w:rPr>
          <w:rFonts w:cs="Arial"/>
        </w:rPr>
      </w:pPr>
      <w:r w:rsidRPr="00CF3F03">
        <w:rPr>
          <w:rFonts w:cs="Arial"/>
        </w:rPr>
        <w:t xml:space="preserve">Common challenges for implementing e-governance initiatives in conflict-affected situations include: </w:t>
      </w:r>
      <w:proofErr w:type="spellStart"/>
      <w:r w:rsidRPr="00CF3F03">
        <w:rPr>
          <w:rFonts w:cs="Arial"/>
        </w:rPr>
        <w:t>i</w:t>
      </w:r>
      <w:proofErr w:type="spellEnd"/>
      <w:r w:rsidRPr="00CF3F03">
        <w:rPr>
          <w:rFonts w:cs="Arial"/>
        </w:rPr>
        <w:t xml:space="preserve">) limited Internet coverage, unreliable electricity sources, ii) lack </w:t>
      </w:r>
      <w:proofErr w:type="gramStart"/>
      <w:r w:rsidRPr="00CF3F03">
        <w:rPr>
          <w:rFonts w:cs="Arial"/>
        </w:rPr>
        <w:t>of</w:t>
      </w:r>
      <w:proofErr w:type="gramEnd"/>
      <w:r w:rsidRPr="00CF3F03">
        <w:rPr>
          <w:rFonts w:cs="Arial"/>
        </w:rPr>
        <w:t xml:space="preserve"> ICT equipment (or means to it), and iii) limited ICT capacity amongst government staff. The introduction of new ICTs can also create barriers to public services for the population, notably vulnerable groups, due to illiteracy and low penetration of certain ICTs, especially web-based services.</w:t>
      </w:r>
    </w:p>
    <w:p w:rsidR="00487537" w:rsidRPr="00CF3F03" w:rsidRDefault="00487537" w:rsidP="00487537">
      <w:pPr>
        <w:spacing w:after="160"/>
        <w:jc w:val="both"/>
        <w:rPr>
          <w:rFonts w:cs="Arial"/>
          <w:szCs w:val="22"/>
        </w:rPr>
      </w:pPr>
      <w:r w:rsidRPr="00CF3F03">
        <w:rPr>
          <w:rFonts w:cs="Arial"/>
        </w:rPr>
        <w:t>Innovative approaches can overcome these challenges. A sub-category of e-governance—</w:t>
      </w:r>
      <w:r w:rsidRPr="00CF3F03">
        <w:rPr>
          <w:rFonts w:cs="Arial"/>
          <w:b/>
        </w:rPr>
        <w:t>m-governance</w:t>
      </w:r>
      <w:r w:rsidRPr="00CF3F03">
        <w:rPr>
          <w:rFonts w:cs="Arial"/>
        </w:rPr>
        <w:t>—uses mobile devices to facilitate better communication between government entities and citizens. Mobile phones are generally more widespread than the Internet in fragile contexts, and a study led by Dr. Michael Best (</w:t>
      </w:r>
      <w:proofErr w:type="spellStart"/>
      <w:r w:rsidRPr="00CF3F03">
        <w:rPr>
          <w:rFonts w:cs="Arial"/>
        </w:rPr>
        <w:t>n.d.</w:t>
      </w:r>
      <w:proofErr w:type="spellEnd"/>
      <w:r w:rsidRPr="00CF3F03">
        <w:rPr>
          <w:rFonts w:cs="Arial"/>
        </w:rPr>
        <w:t xml:space="preserve">) has demonstrated that unlike other factors, insecurity </w:t>
      </w:r>
      <w:r>
        <w:rPr>
          <w:rFonts w:cs="Arial"/>
        </w:rPr>
        <w:t xml:space="preserve">or conflict </w:t>
      </w:r>
      <w:r w:rsidRPr="00CF3F03">
        <w:rPr>
          <w:rFonts w:cs="Arial"/>
        </w:rPr>
        <w:t xml:space="preserve">does not </w:t>
      </w:r>
      <w:r w:rsidRPr="00CF3F03">
        <w:rPr>
          <w:rFonts w:cs="Arial"/>
          <w:szCs w:val="22"/>
        </w:rPr>
        <w:t>hinder mobile phone penetration.</w:t>
      </w:r>
    </w:p>
    <w:p w:rsidR="00487537" w:rsidRPr="00CF3F03" w:rsidRDefault="00487537" w:rsidP="00487537">
      <w:pPr>
        <w:pStyle w:val="Heading3"/>
        <w:spacing w:after="160" w:line="240" w:lineRule="auto"/>
        <w:rPr>
          <w:rFonts w:ascii="Arial" w:hAnsi="Arial" w:cs="Arial"/>
          <w:szCs w:val="22"/>
        </w:rPr>
      </w:pPr>
      <w:r w:rsidRPr="00CF3F03">
        <w:rPr>
          <w:rFonts w:ascii="Arial" w:hAnsi="Arial" w:cs="Arial"/>
          <w:szCs w:val="22"/>
        </w:rPr>
        <w:t>Lessons learned</w:t>
      </w:r>
    </w:p>
    <w:p w:rsidR="00487537" w:rsidRPr="00CF3F03" w:rsidRDefault="00487537" w:rsidP="00487537">
      <w:pPr>
        <w:pStyle w:val="ListParagraph"/>
        <w:numPr>
          <w:ilvl w:val="0"/>
          <w:numId w:val="3"/>
        </w:numPr>
        <w:spacing w:after="160" w:line="240" w:lineRule="auto"/>
        <w:contextualSpacing w:val="0"/>
        <w:rPr>
          <w:rFonts w:ascii="Arial" w:hAnsi="Arial" w:cs="Arial"/>
          <w:i w:val="0"/>
          <w:sz w:val="22"/>
          <w:szCs w:val="22"/>
        </w:rPr>
      </w:pPr>
      <w:r w:rsidRPr="00CF3F03">
        <w:rPr>
          <w:rFonts w:ascii="Arial" w:hAnsi="Arial" w:cs="Arial"/>
          <w:b/>
          <w:i w:val="0"/>
          <w:color w:val="4F2D7F"/>
          <w:sz w:val="22"/>
          <w:szCs w:val="22"/>
        </w:rPr>
        <w:t>Government ownership is key</w:t>
      </w:r>
      <w:r w:rsidRPr="00CF3F03">
        <w:rPr>
          <w:rFonts w:ascii="Arial" w:hAnsi="Arial" w:cs="Arial"/>
          <w:b/>
          <w:i w:val="0"/>
          <w:sz w:val="22"/>
          <w:szCs w:val="22"/>
        </w:rPr>
        <w:t xml:space="preserve">. </w:t>
      </w:r>
      <w:proofErr w:type="gramStart"/>
      <w:r w:rsidRPr="00CF3F03">
        <w:rPr>
          <w:rFonts w:ascii="Arial" w:hAnsi="Arial" w:cs="Arial"/>
          <w:i w:val="0"/>
          <w:sz w:val="22"/>
          <w:szCs w:val="22"/>
        </w:rPr>
        <w:t>E-governance initiatives should not be wholly funded by external actors</w:t>
      </w:r>
      <w:proofErr w:type="gramEnd"/>
      <w:r w:rsidRPr="00CF3F03">
        <w:rPr>
          <w:rFonts w:ascii="Arial" w:hAnsi="Arial" w:cs="Arial"/>
          <w:i w:val="0"/>
          <w:sz w:val="22"/>
          <w:szCs w:val="22"/>
        </w:rPr>
        <w:t>. Governments must allocate a portion of the resources (financial support and staff) and be involved in planning from day one.</w:t>
      </w:r>
    </w:p>
    <w:p w:rsidR="00487537" w:rsidRPr="00CF3F03" w:rsidRDefault="00487537" w:rsidP="00487537">
      <w:pPr>
        <w:pStyle w:val="ListParagraph"/>
        <w:numPr>
          <w:ilvl w:val="0"/>
          <w:numId w:val="3"/>
        </w:numPr>
        <w:spacing w:after="160" w:line="240" w:lineRule="auto"/>
        <w:contextualSpacing w:val="0"/>
        <w:rPr>
          <w:rFonts w:ascii="Arial" w:hAnsi="Arial" w:cs="Arial"/>
          <w:i w:val="0"/>
          <w:sz w:val="22"/>
          <w:szCs w:val="22"/>
        </w:rPr>
      </w:pPr>
      <w:r w:rsidRPr="00CF3F03">
        <w:rPr>
          <w:rFonts w:ascii="Arial" w:hAnsi="Arial" w:cs="Arial"/>
          <w:b/>
          <w:i w:val="0"/>
          <w:color w:val="4F2D7F"/>
          <w:sz w:val="22"/>
          <w:szCs w:val="22"/>
        </w:rPr>
        <w:t xml:space="preserve">Use multiple ICTs to enable accessibility, </w:t>
      </w:r>
      <w:r w:rsidRPr="00CF3F03">
        <w:rPr>
          <w:rFonts w:ascii="Arial" w:hAnsi="Arial" w:cs="Arial"/>
          <w:i w:val="0"/>
          <w:sz w:val="22"/>
          <w:szCs w:val="22"/>
        </w:rPr>
        <w:t>notably of vulnerable groups. Multiple channels (e.g. SMS, websites and voice servers) help governments reach out to different audiences. Vulnerable populations, in particular, should be considered.</w:t>
      </w:r>
    </w:p>
    <w:p w:rsidR="00487537" w:rsidRPr="00CF3F03" w:rsidRDefault="00487537" w:rsidP="00487537">
      <w:pPr>
        <w:pStyle w:val="ListParagraph"/>
        <w:numPr>
          <w:ilvl w:val="0"/>
          <w:numId w:val="3"/>
        </w:numPr>
        <w:spacing w:after="160" w:line="240" w:lineRule="auto"/>
        <w:contextualSpacing w:val="0"/>
        <w:rPr>
          <w:rFonts w:ascii="Arial" w:hAnsi="Arial" w:cs="Arial"/>
          <w:i w:val="0"/>
          <w:sz w:val="22"/>
          <w:szCs w:val="22"/>
        </w:rPr>
      </w:pPr>
      <w:r w:rsidRPr="00CF3F03">
        <w:rPr>
          <w:rFonts w:ascii="Arial" w:hAnsi="Arial" w:cs="Arial"/>
          <w:b/>
          <w:i w:val="0"/>
          <w:color w:val="4F2D7F"/>
          <w:sz w:val="22"/>
          <w:szCs w:val="22"/>
        </w:rPr>
        <w:t>Plan beyond the initial set-up.</w:t>
      </w:r>
      <w:r w:rsidRPr="00CF3F03">
        <w:rPr>
          <w:rFonts w:ascii="Arial" w:hAnsi="Arial" w:cs="Arial"/>
          <w:i w:val="0"/>
          <w:sz w:val="22"/>
          <w:szCs w:val="22"/>
        </w:rPr>
        <w:t xml:space="preserve"> ICT equipment and software needs to be regularly maintained, upgraded, and secured (both in the physical and cyber world). E-governance initiatives need to be planned beyond initial delivery and set-up of equipment.</w:t>
      </w:r>
    </w:p>
    <w:p w:rsidR="00487537" w:rsidRPr="00CF3F03" w:rsidRDefault="00487537" w:rsidP="00487537">
      <w:pPr>
        <w:pStyle w:val="ListParagraph"/>
        <w:spacing w:after="160" w:line="240" w:lineRule="auto"/>
        <w:ind w:left="360"/>
        <w:contextualSpacing w:val="0"/>
        <w:rPr>
          <w:rFonts w:ascii="Arial" w:hAnsi="Arial" w:cs="Arial"/>
          <w:i w:val="0"/>
          <w:sz w:val="22"/>
          <w:szCs w:val="22"/>
        </w:rPr>
      </w:pPr>
    </w:p>
    <w:tbl>
      <w:tblPr>
        <w:tblW w:w="5000" w:type="pct"/>
        <w:jc w:val="center"/>
        <w:tblBorders>
          <w:top w:val="single" w:sz="4" w:space="0" w:color="auto"/>
          <w:left w:val="single" w:sz="4" w:space="0" w:color="auto"/>
          <w:bottom w:val="single" w:sz="4" w:space="0" w:color="auto"/>
          <w:right w:val="single" w:sz="4" w:space="0" w:color="auto"/>
        </w:tblBorders>
        <w:shd w:val="clear" w:color="auto" w:fill="B2BCC8"/>
        <w:tblCellMar>
          <w:top w:w="72" w:type="dxa"/>
          <w:left w:w="288" w:type="dxa"/>
          <w:bottom w:w="72" w:type="dxa"/>
          <w:right w:w="288" w:type="dxa"/>
        </w:tblCellMar>
        <w:tblLook w:val="04A0" w:firstRow="1" w:lastRow="0" w:firstColumn="1" w:lastColumn="0" w:noHBand="0" w:noVBand="1"/>
      </w:tblPr>
      <w:tblGrid>
        <w:gridCol w:w="9216"/>
      </w:tblGrid>
      <w:tr w:rsidR="00487537" w:rsidRPr="00CF3F03" w:rsidTr="009C2B98">
        <w:trPr>
          <w:trHeight w:val="4643"/>
          <w:jc w:val="center"/>
        </w:trPr>
        <w:tc>
          <w:tcPr>
            <w:tcW w:w="5000" w:type="pct"/>
            <w:shd w:val="clear" w:color="auto" w:fill="auto"/>
          </w:tcPr>
          <w:p w:rsidR="00487537" w:rsidRPr="00CF3F03" w:rsidRDefault="00487537" w:rsidP="009C2B98">
            <w:pPr>
              <w:pStyle w:val="Caption"/>
              <w:spacing w:after="160" w:line="276" w:lineRule="auto"/>
              <w:rPr>
                <w:rFonts w:ascii="Arial" w:hAnsi="Arial" w:cs="Arial"/>
                <w:i w:val="0"/>
                <w:sz w:val="24"/>
                <w:szCs w:val="24"/>
              </w:rPr>
            </w:pPr>
            <w:bookmarkStart w:id="5" w:name="_Ref225765145"/>
            <w:r w:rsidRPr="00CF3F03">
              <w:rPr>
                <w:rFonts w:ascii="Arial" w:hAnsi="Arial" w:cs="Arial"/>
                <w:i w:val="0"/>
                <w:sz w:val="24"/>
                <w:szCs w:val="24"/>
              </w:rPr>
              <w:t xml:space="preserve">Box </w:t>
            </w:r>
            <w:r w:rsidRPr="00CF3F03">
              <w:rPr>
                <w:rFonts w:ascii="Arial" w:hAnsi="Arial" w:cs="Arial"/>
                <w:i w:val="0"/>
                <w:sz w:val="24"/>
                <w:szCs w:val="24"/>
              </w:rPr>
              <w:fldChar w:fldCharType="begin"/>
            </w:r>
            <w:r w:rsidRPr="00CF3F03">
              <w:rPr>
                <w:rFonts w:ascii="Arial" w:hAnsi="Arial" w:cs="Arial"/>
                <w:i w:val="0"/>
                <w:sz w:val="24"/>
                <w:szCs w:val="24"/>
              </w:rPr>
              <w:instrText xml:space="preserve"> SEQ Box \* ARABIC </w:instrText>
            </w:r>
            <w:r w:rsidRPr="00CF3F03">
              <w:rPr>
                <w:rFonts w:ascii="Arial" w:hAnsi="Arial" w:cs="Arial"/>
                <w:i w:val="0"/>
                <w:sz w:val="24"/>
                <w:szCs w:val="24"/>
              </w:rPr>
              <w:fldChar w:fldCharType="separate"/>
            </w:r>
            <w:r>
              <w:rPr>
                <w:rFonts w:ascii="Arial" w:hAnsi="Arial" w:cs="Arial"/>
                <w:i w:val="0"/>
                <w:noProof/>
                <w:sz w:val="24"/>
                <w:szCs w:val="24"/>
              </w:rPr>
              <w:t>4</w:t>
            </w:r>
            <w:r w:rsidRPr="00CF3F03">
              <w:rPr>
                <w:rFonts w:ascii="Arial" w:hAnsi="Arial" w:cs="Arial"/>
                <w:i w:val="0"/>
                <w:sz w:val="24"/>
                <w:szCs w:val="24"/>
              </w:rPr>
              <w:fldChar w:fldCharType="end"/>
            </w:r>
            <w:bookmarkEnd w:id="5"/>
            <w:r w:rsidRPr="00CF3F03">
              <w:rPr>
                <w:rFonts w:ascii="Arial" w:hAnsi="Arial" w:cs="Arial"/>
                <w:i w:val="0"/>
                <w:sz w:val="24"/>
                <w:szCs w:val="24"/>
              </w:rPr>
              <w:t>. grievance redress in pakistan</w:t>
            </w:r>
          </w:p>
          <w:p w:rsidR="00487537" w:rsidRPr="00CF3F03" w:rsidRDefault="00487537" w:rsidP="009C2B98">
            <w:pPr>
              <w:spacing w:after="160" w:line="276" w:lineRule="auto"/>
              <w:jc w:val="both"/>
              <w:rPr>
                <w:rFonts w:cs="Arial"/>
                <w:szCs w:val="22"/>
              </w:rPr>
            </w:pPr>
            <w:proofErr w:type="gramStart"/>
            <w:r w:rsidRPr="00CF3F03">
              <w:rPr>
                <w:rFonts w:cs="Arial"/>
                <w:szCs w:val="22"/>
              </w:rPr>
              <w:t>A</w:t>
            </w:r>
            <w:proofErr w:type="gramEnd"/>
            <w:r w:rsidRPr="00CF3F03">
              <w:rPr>
                <w:rFonts w:cs="Arial"/>
                <w:szCs w:val="22"/>
              </w:rPr>
              <w:t xml:space="preserve"> UNDP-funded e-governance initiative in Pakistan improved redress of citizen grievances by the </w:t>
            </w:r>
            <w:proofErr w:type="spellStart"/>
            <w:r w:rsidRPr="00CF3F03">
              <w:rPr>
                <w:rFonts w:cs="Arial"/>
                <w:szCs w:val="22"/>
              </w:rPr>
              <w:t>Wafaqi</w:t>
            </w:r>
            <w:proofErr w:type="spellEnd"/>
            <w:r w:rsidRPr="00CF3F03">
              <w:rPr>
                <w:rFonts w:cs="Arial"/>
                <w:szCs w:val="22"/>
              </w:rPr>
              <w:t xml:space="preserve"> </w:t>
            </w:r>
            <w:proofErr w:type="spellStart"/>
            <w:r w:rsidRPr="00CF3F03">
              <w:rPr>
                <w:rFonts w:cs="Arial"/>
                <w:szCs w:val="22"/>
              </w:rPr>
              <w:t>Mohtasib</w:t>
            </w:r>
            <w:proofErr w:type="spellEnd"/>
            <w:r w:rsidRPr="00CF3F03">
              <w:rPr>
                <w:rFonts w:cs="Arial"/>
                <w:szCs w:val="22"/>
              </w:rPr>
              <w:t xml:space="preserve"> (federal ombudsman) Secretariat (WMS). The ICT components of the initiative included </w:t>
            </w:r>
            <w:proofErr w:type="gramStart"/>
            <w:r w:rsidRPr="00CF3F03">
              <w:rPr>
                <w:rFonts w:cs="Arial"/>
                <w:szCs w:val="22"/>
              </w:rPr>
              <w:t>an SMS-based complaints</w:t>
            </w:r>
            <w:proofErr w:type="gramEnd"/>
            <w:r w:rsidRPr="00CF3F03">
              <w:rPr>
                <w:rFonts w:cs="Arial"/>
                <w:szCs w:val="22"/>
              </w:rPr>
              <w:t xml:space="preserve"> tracking system and an interactive voice response system to accommodate illiterate users. The system increases accessibility of this service to citizens and enables performance monitoring of WMS investigators, by digitally registering, recording and tracking complaints. Once the system was in place, a publicity campaign was launched to increase awareness of the new services.</w:t>
            </w:r>
          </w:p>
          <w:p w:rsidR="00487537" w:rsidRPr="00CF3F03" w:rsidRDefault="00487537" w:rsidP="009C2B98">
            <w:pPr>
              <w:spacing w:after="160" w:line="276" w:lineRule="auto"/>
              <w:jc w:val="both"/>
              <w:rPr>
                <w:rFonts w:cs="Arial"/>
                <w:szCs w:val="22"/>
              </w:rPr>
            </w:pPr>
            <w:r w:rsidRPr="00CF3F03">
              <w:rPr>
                <w:rFonts w:cs="Arial"/>
                <w:szCs w:val="22"/>
              </w:rPr>
              <w:t>These ICT tools enhanced public access to the WMS and helped investigators increase their average completed workload from 40 to 45 cases per month between 2008 and 2010 (UNDP, 2012). Despite the technological improvements, the WMS was ineffective for a 2-year period due to a lack of political will to appoint an ombudsman. In this period, 75,000 complaints were received, but the office lacked the authority to handle them, with the exception of minor complaints that could be handled informally. An Ombudsman was appointed in December 2012, and the office is once again operational.</w:t>
            </w:r>
          </w:p>
        </w:tc>
      </w:tr>
    </w:tbl>
    <w:p w:rsidR="00487537" w:rsidRPr="00CF3F03" w:rsidRDefault="00487537" w:rsidP="00487537">
      <w:pPr>
        <w:spacing w:after="160"/>
        <w:jc w:val="both"/>
        <w:rPr>
          <w:rFonts w:cs="Arial"/>
        </w:rPr>
      </w:pPr>
    </w:p>
    <w:p w:rsidR="00487537" w:rsidRPr="00CF3F03" w:rsidRDefault="00487537" w:rsidP="00487537">
      <w:pPr>
        <w:pStyle w:val="Heading2"/>
      </w:pPr>
      <w:r w:rsidRPr="00CF3F03">
        <w:br w:type="page"/>
        <w:t>PAGE 7 – (RIGHT)</w:t>
      </w:r>
    </w:p>
    <w:p w:rsidR="00487537" w:rsidRPr="00CF3F03" w:rsidRDefault="00487537" w:rsidP="00487537">
      <w:pPr>
        <w:pStyle w:val="Heading1"/>
      </w:pPr>
      <w:r w:rsidRPr="00CF3F03">
        <w:t xml:space="preserve">Overarching lessons </w:t>
      </w:r>
    </w:p>
    <w:p w:rsidR="00487537" w:rsidRPr="00CF3F03" w:rsidRDefault="00487537" w:rsidP="00487537">
      <w:pPr>
        <w:spacing w:after="160"/>
        <w:jc w:val="both"/>
        <w:rPr>
          <w:rFonts w:cs="Arial"/>
        </w:rPr>
      </w:pPr>
      <w:r w:rsidRPr="00CF3F03">
        <w:rPr>
          <w:rFonts w:cs="Arial"/>
        </w:rPr>
        <w:t xml:space="preserve">A few overarching lessons can be drawn from the areas of application discussed above. </w:t>
      </w:r>
    </w:p>
    <w:p w:rsidR="00487537" w:rsidRPr="00CF3F03" w:rsidRDefault="00487537" w:rsidP="00487537">
      <w:pPr>
        <w:spacing w:after="160"/>
        <w:jc w:val="both"/>
        <w:rPr>
          <w:rFonts w:cs="Arial"/>
          <w:color w:val="4F2D7F"/>
        </w:rPr>
      </w:pPr>
      <w:r w:rsidRPr="00CF3F03">
        <w:rPr>
          <w:rFonts w:cs="Arial"/>
          <w:b/>
          <w:color w:val="4F2D7F"/>
        </w:rPr>
        <w:t xml:space="preserve">Technology selection is key. </w:t>
      </w:r>
      <w:r w:rsidRPr="00CF3F03">
        <w:rPr>
          <w:rFonts w:cs="Arial"/>
        </w:rPr>
        <w:t>Identify your target audiences and determine which ICTs are right for them, based on skills, preferences and access. In many conflict-affected situations, mobile phones are still the most accessible ICT due to low Internet penetration.</w:t>
      </w:r>
    </w:p>
    <w:p w:rsidR="00487537" w:rsidRPr="00CF3F03" w:rsidRDefault="00487537" w:rsidP="00487537">
      <w:pPr>
        <w:spacing w:after="160"/>
        <w:jc w:val="both"/>
        <w:rPr>
          <w:rFonts w:cs="Arial"/>
          <w:b/>
          <w:color w:val="4F2D7F"/>
        </w:rPr>
      </w:pPr>
      <w:r w:rsidRPr="00CF3F03">
        <w:rPr>
          <w:rFonts w:cs="Arial"/>
          <w:b/>
          <w:color w:val="4F2D7F"/>
        </w:rPr>
        <w:t>Analyze the current use of ICTs</w:t>
      </w:r>
      <w:r w:rsidRPr="00CF3F03">
        <w:rPr>
          <w:rFonts w:cs="Arial"/>
          <w:color w:val="4F2D7F"/>
        </w:rPr>
        <w:t xml:space="preserve"> </w:t>
      </w:r>
      <w:r w:rsidRPr="00CF3F03">
        <w:rPr>
          <w:rFonts w:cs="Arial"/>
          <w:b/>
          <w:color w:val="4F2D7F"/>
        </w:rPr>
        <w:t>in your area of operation.</w:t>
      </w:r>
      <w:r w:rsidRPr="00CF3F03">
        <w:rPr>
          <w:rFonts w:cs="Arial"/>
          <w:color w:val="4F2D7F"/>
        </w:rPr>
        <w:t xml:space="preserve"> </w:t>
      </w:r>
      <w:r w:rsidRPr="00CF3F03">
        <w:rPr>
          <w:rFonts w:cs="Arial"/>
        </w:rPr>
        <w:t xml:space="preserve">Build off of positive initiatives promoting social cohesion, and be aware of how tools are being used to exacerbate tensions, polarize groups, or incite violence. </w:t>
      </w:r>
      <w:r w:rsidRPr="00CF3F03">
        <w:rPr>
          <w:rFonts w:cs="Arial"/>
          <w:b/>
          <w:color w:val="4F2D7F"/>
        </w:rPr>
        <w:t xml:space="preserve"> </w:t>
      </w:r>
    </w:p>
    <w:p w:rsidR="00487537" w:rsidRPr="00CF3F03" w:rsidRDefault="00487537" w:rsidP="00487537">
      <w:pPr>
        <w:spacing w:after="160"/>
        <w:jc w:val="both"/>
        <w:rPr>
          <w:rFonts w:cs="Arial"/>
          <w:color w:val="4F2D7F"/>
        </w:rPr>
      </w:pPr>
      <w:r w:rsidRPr="00CF3F03">
        <w:rPr>
          <w:rFonts w:cs="Arial"/>
          <w:b/>
          <w:color w:val="4F2D7F"/>
        </w:rPr>
        <w:t>Design ICT strategies for users, not donors.</w:t>
      </w:r>
      <w:r w:rsidRPr="00CF3F03">
        <w:rPr>
          <w:rFonts w:cs="Arial"/>
          <w:b/>
        </w:rPr>
        <w:t xml:space="preserve"> </w:t>
      </w:r>
      <w:r w:rsidRPr="00CF3F03">
        <w:rPr>
          <w:rFonts w:cs="Arial"/>
        </w:rPr>
        <w:t>Successful initiatives empower users, not external actors, to become agents of change in their own communities. Initiatives should be designed based on user priorities and preferences to be effective in preventing conflict.</w:t>
      </w:r>
    </w:p>
    <w:p w:rsidR="00487537" w:rsidRPr="00CF3F03" w:rsidRDefault="00487537" w:rsidP="00487537">
      <w:pPr>
        <w:spacing w:after="160"/>
        <w:jc w:val="both"/>
        <w:rPr>
          <w:rFonts w:cs="Arial"/>
        </w:rPr>
      </w:pPr>
      <w:r w:rsidRPr="00CF3F03">
        <w:rPr>
          <w:rFonts w:cs="Arial"/>
          <w:b/>
          <w:color w:val="4F2D7F"/>
        </w:rPr>
        <w:t>Be prepared for potential misuse.</w:t>
      </w:r>
      <w:r w:rsidRPr="00CF3F03">
        <w:rPr>
          <w:rFonts w:cs="Arial"/>
        </w:rPr>
        <w:t xml:space="preserve"> Implement measures within your ICT strategy to mitigate the risk of misuse by taking measures to secure user privacy or validate data.   </w:t>
      </w:r>
    </w:p>
    <w:p w:rsidR="00487537" w:rsidRPr="00CF3F03" w:rsidRDefault="00487537" w:rsidP="00487537">
      <w:pPr>
        <w:spacing w:after="160"/>
        <w:jc w:val="both"/>
        <w:rPr>
          <w:rFonts w:cs="Arial"/>
        </w:rPr>
      </w:pPr>
      <w:r w:rsidRPr="00CF3F03">
        <w:rPr>
          <w:rFonts w:cs="Arial"/>
          <w:b/>
          <w:color w:val="4F2D7F"/>
        </w:rPr>
        <w:t xml:space="preserve">Develop a long-term strategy. </w:t>
      </w:r>
      <w:r w:rsidRPr="00CF3F03">
        <w:rPr>
          <w:rFonts w:cs="Arial"/>
        </w:rPr>
        <w:t xml:space="preserve">Whether you plan to exit, scale-up or hand over responsibility, your ICT initiatives need to have a long-term vision. Projects do not end when equipment is delivered or training completed. ICT equipment and software require upgrades and maintenance, and rapid technological changes necessitate regular revisions of ICT strategies. </w:t>
      </w:r>
    </w:p>
    <w:tbl>
      <w:tblPr>
        <w:tblW w:w="5000" w:type="pct"/>
        <w:tblBorders>
          <w:top w:val="single" w:sz="4" w:space="0" w:color="4F2D7F"/>
          <w:left w:val="single" w:sz="4" w:space="0" w:color="4F2D7F"/>
          <w:bottom w:val="single" w:sz="4" w:space="0" w:color="4F2D7F"/>
          <w:right w:val="single" w:sz="4" w:space="0" w:color="4F2D7F"/>
          <w:insideH w:val="single" w:sz="4" w:space="0" w:color="4F2D7F"/>
          <w:insideV w:val="single" w:sz="4" w:space="0" w:color="4F2D7F"/>
        </w:tblBorders>
        <w:tblLook w:val="00A0" w:firstRow="1" w:lastRow="0" w:firstColumn="1" w:lastColumn="0" w:noHBand="0" w:noVBand="0"/>
      </w:tblPr>
      <w:tblGrid>
        <w:gridCol w:w="1952"/>
        <w:gridCol w:w="2580"/>
        <w:gridCol w:w="2131"/>
        <w:gridCol w:w="2193"/>
      </w:tblGrid>
      <w:tr w:rsidR="00487537" w:rsidRPr="00CF3F03" w:rsidTr="009C2B98">
        <w:trPr>
          <w:trHeight w:val="386"/>
        </w:trPr>
        <w:tc>
          <w:tcPr>
            <w:tcW w:w="5000" w:type="pct"/>
            <w:gridSpan w:val="4"/>
            <w:shd w:val="clear" w:color="auto" w:fill="4F2D7F"/>
            <w:vAlign w:val="center"/>
          </w:tcPr>
          <w:p w:rsidR="00487537" w:rsidRPr="00CF3F03" w:rsidRDefault="00487537" w:rsidP="009C2B98">
            <w:pPr>
              <w:spacing w:before="40" w:after="40" w:line="276" w:lineRule="auto"/>
              <w:contextualSpacing/>
              <w:rPr>
                <w:color w:val="FFFFFF"/>
              </w:rPr>
            </w:pPr>
            <w:r w:rsidRPr="00CF3F03">
              <w:rPr>
                <w:color w:val="FFFFFF"/>
              </w:rPr>
              <w:t>TABLE 2. RE-CAP OF ICT FOR CONFLICT PREVENTION AND DEMOCRATIC GOVERNANCE</w:t>
            </w:r>
          </w:p>
        </w:tc>
      </w:tr>
      <w:tr w:rsidR="00487537" w:rsidRPr="00CF3F03" w:rsidTr="009C2B98">
        <w:trPr>
          <w:trHeight w:val="377"/>
        </w:trPr>
        <w:tc>
          <w:tcPr>
            <w:tcW w:w="991" w:type="pct"/>
            <w:vAlign w:val="center"/>
          </w:tcPr>
          <w:p w:rsidR="00487537" w:rsidRPr="00CF3F03" w:rsidRDefault="00487537" w:rsidP="009C2B98">
            <w:pPr>
              <w:spacing w:before="40" w:after="40" w:line="264" w:lineRule="auto"/>
              <w:contextualSpacing/>
              <w:rPr>
                <w:b/>
                <w:color w:val="4F2D7F"/>
              </w:rPr>
            </w:pPr>
            <w:r w:rsidRPr="00CF3F03">
              <w:rPr>
                <w:b/>
                <w:color w:val="4F2D7F"/>
              </w:rPr>
              <w:t>CATEGORY</w:t>
            </w:r>
          </w:p>
        </w:tc>
        <w:tc>
          <w:tcPr>
            <w:tcW w:w="1494" w:type="pct"/>
            <w:vAlign w:val="center"/>
          </w:tcPr>
          <w:p w:rsidR="00487537" w:rsidRPr="00CF3F03" w:rsidRDefault="00487537" w:rsidP="009C2B98">
            <w:pPr>
              <w:spacing w:before="40" w:after="40" w:line="264" w:lineRule="auto"/>
              <w:contextualSpacing/>
              <w:rPr>
                <w:b/>
                <w:color w:val="4F2D7F"/>
              </w:rPr>
            </w:pPr>
            <w:r w:rsidRPr="00CF3F03">
              <w:rPr>
                <w:b/>
                <w:color w:val="4F2D7F"/>
              </w:rPr>
              <w:t>ICTs</w:t>
            </w:r>
          </w:p>
        </w:tc>
        <w:tc>
          <w:tcPr>
            <w:tcW w:w="1240" w:type="pct"/>
            <w:vAlign w:val="center"/>
          </w:tcPr>
          <w:p w:rsidR="00487537" w:rsidRPr="00CF3F03" w:rsidRDefault="00487537" w:rsidP="009C2B98">
            <w:pPr>
              <w:spacing w:before="40" w:after="40" w:line="264" w:lineRule="auto"/>
              <w:contextualSpacing/>
              <w:rPr>
                <w:b/>
                <w:color w:val="4F2D7F"/>
              </w:rPr>
            </w:pPr>
            <w:r w:rsidRPr="00CF3F03">
              <w:rPr>
                <w:b/>
                <w:color w:val="4F2D7F"/>
              </w:rPr>
              <w:t>STRENGTHS</w:t>
            </w:r>
          </w:p>
        </w:tc>
        <w:tc>
          <w:tcPr>
            <w:tcW w:w="1276" w:type="pct"/>
            <w:vAlign w:val="center"/>
          </w:tcPr>
          <w:p w:rsidR="00487537" w:rsidRPr="00CF3F03" w:rsidRDefault="00487537" w:rsidP="009C2B98">
            <w:pPr>
              <w:spacing w:before="40" w:after="40" w:line="264" w:lineRule="auto"/>
              <w:contextualSpacing/>
              <w:rPr>
                <w:b/>
                <w:color w:val="4F2D7F"/>
              </w:rPr>
            </w:pPr>
            <w:r w:rsidRPr="00CF3F03">
              <w:rPr>
                <w:b/>
                <w:color w:val="4F2D7F"/>
              </w:rPr>
              <w:t>WEAKNESSES</w:t>
            </w:r>
          </w:p>
        </w:tc>
      </w:tr>
      <w:tr w:rsidR="00487537" w:rsidRPr="00CF3F03" w:rsidTr="009C2B98">
        <w:trPr>
          <w:trHeight w:val="629"/>
        </w:trPr>
        <w:tc>
          <w:tcPr>
            <w:tcW w:w="991" w:type="pct"/>
            <w:vMerge w:val="restart"/>
          </w:tcPr>
          <w:p w:rsidR="00487537" w:rsidRPr="00CF3F03" w:rsidRDefault="00487537" w:rsidP="009C2B98">
            <w:pPr>
              <w:spacing w:before="80" w:after="80" w:line="264" w:lineRule="auto"/>
              <w:rPr>
                <w:b/>
                <w:color w:val="4F2D7F"/>
              </w:rPr>
            </w:pPr>
            <w:r w:rsidRPr="00CF3F03">
              <w:rPr>
                <w:b/>
                <w:color w:val="4F2D7F"/>
              </w:rPr>
              <w:t>EARLY WARNING AND RESPONSE SYSTEMS</w:t>
            </w:r>
          </w:p>
          <w:p w:rsidR="00487537" w:rsidRPr="00CF3F03" w:rsidRDefault="00487537" w:rsidP="009C2B98">
            <w:pPr>
              <w:spacing w:before="40" w:after="40" w:line="264" w:lineRule="auto"/>
              <w:contextualSpacing/>
              <w:rPr>
                <w:i/>
                <w:color w:val="4F2D7F"/>
                <w:sz w:val="18"/>
                <w:szCs w:val="18"/>
              </w:rPr>
            </w:pPr>
            <w:r w:rsidRPr="00CF3F03">
              <w:rPr>
                <w:i/>
                <w:color w:val="4F2D7F"/>
                <w:sz w:val="18"/>
                <w:szCs w:val="18"/>
              </w:rPr>
              <w:t>Purpose:</w:t>
            </w:r>
          </w:p>
          <w:p w:rsidR="00487537" w:rsidRPr="00CF3F03" w:rsidRDefault="00487537" w:rsidP="009C2B98">
            <w:pPr>
              <w:spacing w:before="40" w:after="40" w:line="264" w:lineRule="auto"/>
              <w:contextualSpacing/>
              <w:rPr>
                <w:color w:val="4F2D7F"/>
                <w:sz w:val="18"/>
                <w:szCs w:val="18"/>
              </w:rPr>
            </w:pPr>
            <w:r w:rsidRPr="00CF3F03">
              <w:rPr>
                <w:color w:val="4F2D7F"/>
                <w:sz w:val="18"/>
                <w:szCs w:val="18"/>
              </w:rPr>
              <w:t>Protect people from immediate threats and mitigate violence</w:t>
            </w:r>
          </w:p>
          <w:p w:rsidR="00487537" w:rsidRPr="00CF3F03" w:rsidRDefault="00487537" w:rsidP="009C2B98">
            <w:pPr>
              <w:spacing w:before="120" w:line="264" w:lineRule="auto"/>
              <w:rPr>
                <w:i/>
                <w:color w:val="4F2D7F"/>
                <w:sz w:val="18"/>
                <w:szCs w:val="18"/>
              </w:rPr>
            </w:pPr>
            <w:r w:rsidRPr="00CF3F03">
              <w:rPr>
                <w:i/>
                <w:color w:val="4F2D7F"/>
                <w:sz w:val="18"/>
                <w:szCs w:val="18"/>
              </w:rPr>
              <w:t xml:space="preserve">Users: </w:t>
            </w:r>
          </w:p>
          <w:p w:rsidR="00487537" w:rsidRPr="00CF3F03" w:rsidRDefault="00487537" w:rsidP="00487537">
            <w:pPr>
              <w:numPr>
                <w:ilvl w:val="0"/>
                <w:numId w:val="7"/>
              </w:numPr>
              <w:spacing w:before="40" w:line="264" w:lineRule="auto"/>
              <w:contextualSpacing/>
              <w:rPr>
                <w:rFonts w:eastAsia="ＭＳ 明朝"/>
                <w:color w:val="4F2D7F"/>
                <w:sz w:val="18"/>
                <w:szCs w:val="18"/>
              </w:rPr>
            </w:pPr>
            <w:r w:rsidRPr="00CF3F03">
              <w:rPr>
                <w:rFonts w:eastAsia="ＭＳ 明朝"/>
                <w:color w:val="4F2D7F"/>
                <w:sz w:val="18"/>
                <w:szCs w:val="18"/>
              </w:rPr>
              <w:t>At-risk communities</w:t>
            </w:r>
          </w:p>
          <w:p w:rsidR="00487537" w:rsidRPr="00CF3F03" w:rsidRDefault="00487537" w:rsidP="00487537">
            <w:pPr>
              <w:numPr>
                <w:ilvl w:val="0"/>
                <w:numId w:val="7"/>
              </w:numPr>
              <w:spacing w:before="40" w:line="264" w:lineRule="auto"/>
              <w:contextualSpacing/>
              <w:rPr>
                <w:rFonts w:eastAsia="ＭＳ 明朝"/>
                <w:color w:val="4F2D7F"/>
                <w:sz w:val="18"/>
                <w:szCs w:val="18"/>
              </w:rPr>
            </w:pPr>
            <w:r w:rsidRPr="00CF3F03">
              <w:rPr>
                <w:rFonts w:eastAsia="ＭＳ 明朝"/>
                <w:color w:val="4F2D7F"/>
                <w:sz w:val="18"/>
                <w:szCs w:val="18"/>
              </w:rPr>
              <w:t>Development &amp; humanitarian actors</w:t>
            </w:r>
          </w:p>
          <w:p w:rsidR="00487537" w:rsidRPr="00CF3F03" w:rsidRDefault="00487537" w:rsidP="00487537">
            <w:pPr>
              <w:numPr>
                <w:ilvl w:val="0"/>
                <w:numId w:val="7"/>
              </w:numPr>
              <w:spacing w:before="40" w:line="264" w:lineRule="auto"/>
              <w:contextualSpacing/>
              <w:rPr>
                <w:rFonts w:eastAsia="ＭＳ 明朝"/>
                <w:b/>
                <w:bCs/>
                <w:color w:val="4F2D7F"/>
              </w:rPr>
            </w:pPr>
            <w:r w:rsidRPr="00CF3F03">
              <w:rPr>
                <w:rFonts w:eastAsia="ＭＳ 明朝"/>
                <w:color w:val="4F2D7F"/>
                <w:sz w:val="18"/>
                <w:szCs w:val="18"/>
              </w:rPr>
              <w:t>Governments</w:t>
            </w:r>
          </w:p>
        </w:tc>
        <w:tc>
          <w:tcPr>
            <w:tcW w:w="1494" w:type="pct"/>
            <w:vAlign w:val="center"/>
          </w:tcPr>
          <w:p w:rsidR="00487537" w:rsidRPr="00CF3F03" w:rsidRDefault="00487537" w:rsidP="009C2B98">
            <w:pPr>
              <w:spacing w:before="40" w:after="40" w:line="264" w:lineRule="auto"/>
              <w:contextualSpacing/>
              <w:rPr>
                <w:b/>
                <w:color w:val="4F2D7F"/>
                <w:sz w:val="18"/>
                <w:szCs w:val="18"/>
              </w:rPr>
            </w:pPr>
            <w:r w:rsidRPr="00CF3F03">
              <w:rPr>
                <w:b/>
                <w:color w:val="4F2D7F"/>
                <w:sz w:val="18"/>
                <w:szCs w:val="18"/>
              </w:rPr>
              <w:t>4</w:t>
            </w:r>
            <w:r w:rsidRPr="00CF3F03">
              <w:rPr>
                <w:b/>
                <w:color w:val="4F2D7F"/>
                <w:sz w:val="18"/>
                <w:szCs w:val="18"/>
                <w:vertAlign w:val="superscript"/>
              </w:rPr>
              <w:t>th</w:t>
            </w:r>
            <w:r w:rsidRPr="00CF3F03">
              <w:rPr>
                <w:b/>
                <w:color w:val="4F2D7F"/>
                <w:sz w:val="18"/>
                <w:szCs w:val="18"/>
              </w:rPr>
              <w:t xml:space="preserve"> Generation</w:t>
            </w:r>
          </w:p>
          <w:p w:rsidR="00487537" w:rsidRPr="00CF3F03" w:rsidRDefault="00487537" w:rsidP="00487537">
            <w:pPr>
              <w:numPr>
                <w:ilvl w:val="0"/>
                <w:numId w:val="10"/>
              </w:numPr>
              <w:spacing w:before="80" w:after="80" w:line="264" w:lineRule="auto"/>
              <w:contextualSpacing/>
              <w:rPr>
                <w:rFonts w:eastAsia="ＭＳ 明朝"/>
                <w:color w:val="4F2D7F"/>
                <w:sz w:val="18"/>
                <w:szCs w:val="18"/>
              </w:rPr>
            </w:pPr>
            <w:r w:rsidRPr="00CF3F03">
              <w:rPr>
                <w:rFonts w:eastAsia="ＭＳ 明朝"/>
                <w:color w:val="4F2D7F"/>
                <w:sz w:val="18"/>
                <w:szCs w:val="18"/>
              </w:rPr>
              <w:t xml:space="preserve">Free and/or open source web-based platforms </w:t>
            </w:r>
          </w:p>
          <w:p w:rsidR="00487537" w:rsidRPr="00CF3F03" w:rsidRDefault="00487537" w:rsidP="00487537">
            <w:pPr>
              <w:numPr>
                <w:ilvl w:val="0"/>
                <w:numId w:val="10"/>
              </w:numPr>
              <w:spacing w:before="80" w:after="80" w:line="264" w:lineRule="auto"/>
              <w:contextualSpacing/>
              <w:rPr>
                <w:rFonts w:eastAsia="ＭＳ 明朝"/>
                <w:color w:val="4F2D7F"/>
                <w:sz w:val="18"/>
                <w:szCs w:val="18"/>
              </w:rPr>
            </w:pPr>
            <w:r w:rsidRPr="00CF3F03">
              <w:rPr>
                <w:rFonts w:eastAsia="ＭＳ 明朝"/>
                <w:color w:val="4F2D7F"/>
                <w:sz w:val="18"/>
                <w:szCs w:val="18"/>
              </w:rPr>
              <w:t xml:space="preserve">Mobile phones </w:t>
            </w:r>
          </w:p>
          <w:p w:rsidR="00487537" w:rsidRPr="00CF3F03" w:rsidRDefault="00487537" w:rsidP="00487537">
            <w:pPr>
              <w:numPr>
                <w:ilvl w:val="0"/>
                <w:numId w:val="10"/>
              </w:numPr>
              <w:spacing w:before="80" w:after="80" w:line="264" w:lineRule="auto"/>
              <w:contextualSpacing/>
              <w:rPr>
                <w:rFonts w:eastAsia="ＭＳ 明朝"/>
                <w:b/>
                <w:color w:val="4F2D7F"/>
                <w:sz w:val="18"/>
                <w:szCs w:val="18"/>
              </w:rPr>
            </w:pPr>
            <w:r w:rsidRPr="00CF3F03">
              <w:rPr>
                <w:rFonts w:eastAsia="ＭＳ 明朝"/>
                <w:color w:val="4F2D7F"/>
                <w:sz w:val="18"/>
                <w:szCs w:val="18"/>
              </w:rPr>
              <w:t>Open-source satellite images</w:t>
            </w:r>
            <w:r w:rsidRPr="00CF3F03">
              <w:rPr>
                <w:rFonts w:eastAsia="ＭＳ 明朝"/>
                <w:b/>
                <w:color w:val="4F2D7F"/>
                <w:sz w:val="18"/>
                <w:szCs w:val="18"/>
              </w:rPr>
              <w:t xml:space="preserve"> </w:t>
            </w:r>
          </w:p>
        </w:tc>
        <w:tc>
          <w:tcPr>
            <w:tcW w:w="1240" w:type="pct"/>
            <w:vAlign w:val="center"/>
          </w:tcPr>
          <w:p w:rsidR="00487537" w:rsidRPr="00CF3F03" w:rsidRDefault="00487537" w:rsidP="009C2B98">
            <w:pPr>
              <w:spacing w:before="60" w:after="60" w:line="264" w:lineRule="auto"/>
              <w:rPr>
                <w:color w:val="4F2D7F"/>
                <w:sz w:val="18"/>
                <w:szCs w:val="18"/>
              </w:rPr>
            </w:pPr>
            <w:r w:rsidRPr="00CF3F03">
              <w:rPr>
                <w:color w:val="4F2D7F"/>
                <w:sz w:val="18"/>
                <w:szCs w:val="18"/>
              </w:rPr>
              <w:t>Improves situational awareness of at-risk individuals</w:t>
            </w:r>
          </w:p>
          <w:p w:rsidR="00487537" w:rsidRPr="00CF3F03" w:rsidRDefault="00487537" w:rsidP="009C2B98">
            <w:pPr>
              <w:spacing w:before="60" w:after="60" w:line="264" w:lineRule="auto"/>
              <w:rPr>
                <w:color w:val="4F2D7F"/>
                <w:sz w:val="18"/>
                <w:szCs w:val="18"/>
              </w:rPr>
            </w:pPr>
            <w:r w:rsidRPr="00CF3F03">
              <w:rPr>
                <w:color w:val="4F2D7F"/>
                <w:sz w:val="18"/>
                <w:szCs w:val="18"/>
              </w:rPr>
              <w:t xml:space="preserve">Mechanism for self-empowerment </w:t>
            </w:r>
          </w:p>
          <w:p w:rsidR="00487537" w:rsidRPr="00CF3F03" w:rsidRDefault="00487537" w:rsidP="009C2B98">
            <w:pPr>
              <w:spacing w:before="60" w:after="60" w:line="264" w:lineRule="auto"/>
              <w:rPr>
                <w:color w:val="4F2D7F"/>
                <w:sz w:val="18"/>
                <w:szCs w:val="18"/>
              </w:rPr>
            </w:pPr>
            <w:r w:rsidRPr="00CF3F03">
              <w:rPr>
                <w:color w:val="4F2D7F"/>
                <w:sz w:val="18"/>
                <w:szCs w:val="18"/>
              </w:rPr>
              <w:t xml:space="preserve">Uses widespread technology </w:t>
            </w:r>
          </w:p>
        </w:tc>
        <w:tc>
          <w:tcPr>
            <w:tcW w:w="1276" w:type="pct"/>
            <w:vAlign w:val="center"/>
          </w:tcPr>
          <w:p w:rsidR="00487537" w:rsidRPr="00CF3F03" w:rsidRDefault="00487537" w:rsidP="009C2B98">
            <w:pPr>
              <w:spacing w:before="60" w:after="60" w:line="264" w:lineRule="auto"/>
              <w:rPr>
                <w:color w:val="4F2D7F"/>
                <w:sz w:val="18"/>
                <w:szCs w:val="18"/>
              </w:rPr>
            </w:pPr>
            <w:r w:rsidRPr="00CF3F03">
              <w:rPr>
                <w:color w:val="4F2D7F"/>
                <w:sz w:val="18"/>
                <w:szCs w:val="18"/>
              </w:rPr>
              <w:t>Validation of user-generated content remains a challenge; potential for misuse</w:t>
            </w:r>
          </w:p>
          <w:p w:rsidR="00487537" w:rsidRPr="00CF3F03" w:rsidRDefault="00487537" w:rsidP="009C2B98">
            <w:pPr>
              <w:spacing w:before="60" w:after="60" w:line="264" w:lineRule="auto"/>
              <w:rPr>
                <w:color w:val="4F2D7F"/>
                <w:sz w:val="18"/>
                <w:szCs w:val="18"/>
              </w:rPr>
            </w:pPr>
            <w:r w:rsidRPr="00CF3F03">
              <w:rPr>
                <w:color w:val="4F2D7F"/>
                <w:sz w:val="18"/>
                <w:szCs w:val="18"/>
              </w:rPr>
              <w:t xml:space="preserve">Illiteracy a barrier for some, notably the poor and marginalized </w:t>
            </w:r>
          </w:p>
        </w:tc>
      </w:tr>
      <w:tr w:rsidR="00487537" w:rsidRPr="00CF3F03" w:rsidTr="009C2B98">
        <w:trPr>
          <w:trHeight w:val="1115"/>
        </w:trPr>
        <w:tc>
          <w:tcPr>
            <w:tcW w:w="991" w:type="pct"/>
            <w:vMerge/>
            <w:vAlign w:val="center"/>
          </w:tcPr>
          <w:p w:rsidR="00487537" w:rsidRPr="00CF3F03" w:rsidRDefault="00487537" w:rsidP="009C2B98">
            <w:pPr>
              <w:spacing w:before="40" w:after="40" w:line="264" w:lineRule="auto"/>
              <w:contextualSpacing/>
              <w:rPr>
                <w:color w:val="4F2D7F"/>
              </w:rPr>
            </w:pPr>
          </w:p>
        </w:tc>
        <w:tc>
          <w:tcPr>
            <w:tcW w:w="1494" w:type="pct"/>
            <w:vAlign w:val="center"/>
          </w:tcPr>
          <w:p w:rsidR="00487537" w:rsidRPr="00CF3F03" w:rsidRDefault="00487537" w:rsidP="009C2B98">
            <w:pPr>
              <w:spacing w:before="40" w:after="40" w:line="264" w:lineRule="auto"/>
              <w:contextualSpacing/>
              <w:rPr>
                <w:b/>
                <w:color w:val="4F2D7F"/>
                <w:sz w:val="18"/>
                <w:szCs w:val="18"/>
              </w:rPr>
            </w:pPr>
            <w:proofErr w:type="gramStart"/>
            <w:r w:rsidRPr="00CF3F03">
              <w:rPr>
                <w:b/>
                <w:color w:val="4F2D7F"/>
                <w:sz w:val="18"/>
                <w:szCs w:val="18"/>
              </w:rPr>
              <w:t>3</w:t>
            </w:r>
            <w:r w:rsidRPr="00CF3F03">
              <w:rPr>
                <w:b/>
                <w:color w:val="4F2D7F"/>
                <w:sz w:val="18"/>
                <w:szCs w:val="18"/>
                <w:vertAlign w:val="superscript"/>
              </w:rPr>
              <w:t>rd</w:t>
            </w:r>
            <w:r w:rsidRPr="00CF3F03">
              <w:rPr>
                <w:b/>
                <w:color w:val="4F2D7F"/>
                <w:sz w:val="18"/>
                <w:szCs w:val="18"/>
              </w:rPr>
              <w:t xml:space="preserve">  Generation</w:t>
            </w:r>
            <w:proofErr w:type="gramEnd"/>
          </w:p>
          <w:p w:rsidR="00487537" w:rsidRPr="00CF3F03" w:rsidRDefault="00487537" w:rsidP="00487537">
            <w:pPr>
              <w:numPr>
                <w:ilvl w:val="0"/>
                <w:numId w:val="11"/>
              </w:numPr>
              <w:spacing w:before="80" w:after="80" w:line="264" w:lineRule="auto"/>
              <w:contextualSpacing/>
              <w:rPr>
                <w:rFonts w:eastAsia="ＭＳ 明朝"/>
                <w:color w:val="4F2D7F"/>
                <w:sz w:val="18"/>
                <w:szCs w:val="18"/>
              </w:rPr>
            </w:pPr>
            <w:r w:rsidRPr="00CF3F03">
              <w:rPr>
                <w:rFonts w:eastAsia="ＭＳ 明朝"/>
                <w:color w:val="4F2D7F"/>
                <w:sz w:val="18"/>
                <w:szCs w:val="18"/>
              </w:rPr>
              <w:t xml:space="preserve">Proprietary software </w:t>
            </w:r>
          </w:p>
          <w:p w:rsidR="00487537" w:rsidRPr="00CF3F03" w:rsidRDefault="00487537" w:rsidP="00487537">
            <w:pPr>
              <w:numPr>
                <w:ilvl w:val="0"/>
                <w:numId w:val="11"/>
              </w:numPr>
              <w:spacing w:before="80" w:after="80" w:line="264" w:lineRule="auto"/>
              <w:contextualSpacing/>
              <w:rPr>
                <w:rFonts w:eastAsia="ＭＳ 明朝"/>
                <w:color w:val="4F2D7F"/>
                <w:sz w:val="18"/>
                <w:szCs w:val="18"/>
              </w:rPr>
            </w:pPr>
            <w:r w:rsidRPr="00CF3F03">
              <w:rPr>
                <w:rFonts w:eastAsia="ＭＳ 明朝"/>
                <w:color w:val="4F2D7F"/>
                <w:sz w:val="18"/>
                <w:szCs w:val="18"/>
              </w:rPr>
              <w:t>Mobile phones</w:t>
            </w:r>
          </w:p>
          <w:p w:rsidR="00487537" w:rsidRPr="00CF3F03" w:rsidRDefault="00487537" w:rsidP="00487537">
            <w:pPr>
              <w:numPr>
                <w:ilvl w:val="0"/>
                <w:numId w:val="11"/>
              </w:numPr>
              <w:spacing w:before="80" w:after="80" w:line="264" w:lineRule="auto"/>
              <w:contextualSpacing/>
              <w:rPr>
                <w:rFonts w:eastAsia="ＭＳ 明朝"/>
                <w:b/>
                <w:color w:val="4F2D7F"/>
                <w:sz w:val="18"/>
                <w:szCs w:val="18"/>
              </w:rPr>
            </w:pPr>
            <w:r w:rsidRPr="00CF3F03">
              <w:rPr>
                <w:rFonts w:eastAsia="ＭＳ 明朝"/>
                <w:color w:val="4F2D7F"/>
                <w:sz w:val="18"/>
                <w:szCs w:val="18"/>
              </w:rPr>
              <w:t>GIS and open-source satellite images</w:t>
            </w:r>
          </w:p>
        </w:tc>
        <w:tc>
          <w:tcPr>
            <w:tcW w:w="1240" w:type="pct"/>
            <w:vAlign w:val="center"/>
          </w:tcPr>
          <w:p w:rsidR="00487537" w:rsidRPr="00CF3F03" w:rsidRDefault="00487537" w:rsidP="009C2B98">
            <w:pPr>
              <w:spacing w:before="60" w:after="60" w:line="264" w:lineRule="auto"/>
              <w:rPr>
                <w:color w:val="4F2D7F"/>
                <w:sz w:val="18"/>
                <w:szCs w:val="18"/>
              </w:rPr>
            </w:pPr>
            <w:r w:rsidRPr="00CF3F03">
              <w:rPr>
                <w:color w:val="4F2D7F"/>
                <w:sz w:val="18"/>
                <w:szCs w:val="18"/>
              </w:rPr>
              <w:t xml:space="preserve">Uses widespread technology </w:t>
            </w:r>
          </w:p>
          <w:p w:rsidR="00487537" w:rsidRPr="00CF3F03" w:rsidRDefault="00487537" w:rsidP="009C2B98">
            <w:pPr>
              <w:spacing w:before="60" w:after="60" w:line="264" w:lineRule="auto"/>
              <w:rPr>
                <w:color w:val="4F2D7F"/>
                <w:sz w:val="18"/>
                <w:szCs w:val="18"/>
              </w:rPr>
            </w:pPr>
            <w:r w:rsidRPr="00CF3F03">
              <w:rPr>
                <w:color w:val="4F2D7F"/>
                <w:sz w:val="18"/>
                <w:szCs w:val="18"/>
              </w:rPr>
              <w:t>Formalized response system</w:t>
            </w:r>
          </w:p>
          <w:p w:rsidR="00487537" w:rsidRPr="00CF3F03" w:rsidRDefault="00487537" w:rsidP="009C2B98">
            <w:pPr>
              <w:spacing w:before="60" w:after="60" w:line="264" w:lineRule="auto"/>
              <w:rPr>
                <w:color w:val="4F2D7F"/>
                <w:sz w:val="18"/>
                <w:szCs w:val="18"/>
              </w:rPr>
            </w:pPr>
            <w:r w:rsidRPr="00CF3F03">
              <w:rPr>
                <w:color w:val="4F2D7F"/>
                <w:sz w:val="18"/>
                <w:szCs w:val="18"/>
              </w:rPr>
              <w:t>Links detection with designated “first responders”</w:t>
            </w:r>
          </w:p>
        </w:tc>
        <w:tc>
          <w:tcPr>
            <w:tcW w:w="1276" w:type="pct"/>
            <w:vAlign w:val="center"/>
          </w:tcPr>
          <w:p w:rsidR="00487537" w:rsidRPr="00CF3F03" w:rsidRDefault="00487537" w:rsidP="009C2B98">
            <w:pPr>
              <w:spacing w:before="60" w:after="60" w:line="264" w:lineRule="auto"/>
              <w:rPr>
                <w:color w:val="4F2D7F"/>
                <w:sz w:val="18"/>
                <w:szCs w:val="18"/>
              </w:rPr>
            </w:pPr>
            <w:r w:rsidRPr="00CF3F03">
              <w:rPr>
                <w:color w:val="4F2D7F"/>
                <w:sz w:val="18"/>
                <w:szCs w:val="18"/>
              </w:rPr>
              <w:t xml:space="preserve">Resource intensive </w:t>
            </w:r>
          </w:p>
          <w:p w:rsidR="00487537" w:rsidRPr="00CF3F03" w:rsidRDefault="00487537" w:rsidP="009C2B98">
            <w:pPr>
              <w:spacing w:before="60" w:after="60" w:line="264" w:lineRule="auto"/>
              <w:rPr>
                <w:color w:val="4F2D7F"/>
                <w:sz w:val="18"/>
                <w:szCs w:val="18"/>
              </w:rPr>
            </w:pPr>
            <w:r w:rsidRPr="00CF3F03">
              <w:rPr>
                <w:color w:val="4F2D7F"/>
                <w:sz w:val="18"/>
                <w:szCs w:val="18"/>
              </w:rPr>
              <w:t xml:space="preserve">Requires trained, dedicated individuals to collect information and respond </w:t>
            </w:r>
          </w:p>
        </w:tc>
      </w:tr>
      <w:tr w:rsidR="00487537" w:rsidRPr="00CF3F03" w:rsidTr="009C2B98">
        <w:trPr>
          <w:trHeight w:val="823"/>
        </w:trPr>
        <w:tc>
          <w:tcPr>
            <w:tcW w:w="991" w:type="pct"/>
            <w:vMerge/>
            <w:vAlign w:val="center"/>
          </w:tcPr>
          <w:p w:rsidR="00487537" w:rsidRPr="00CF3F03" w:rsidRDefault="00487537" w:rsidP="009C2B98">
            <w:pPr>
              <w:spacing w:before="40" w:after="40" w:line="264" w:lineRule="auto"/>
              <w:contextualSpacing/>
              <w:rPr>
                <w:color w:val="4F2D7F"/>
              </w:rPr>
            </w:pPr>
          </w:p>
        </w:tc>
        <w:tc>
          <w:tcPr>
            <w:tcW w:w="1494" w:type="pct"/>
            <w:vAlign w:val="center"/>
          </w:tcPr>
          <w:p w:rsidR="00487537" w:rsidRPr="00CF3F03" w:rsidRDefault="00487537" w:rsidP="009C2B98">
            <w:pPr>
              <w:spacing w:before="40" w:after="40" w:line="264" w:lineRule="auto"/>
              <w:contextualSpacing/>
              <w:rPr>
                <w:b/>
                <w:color w:val="4F2D7F"/>
                <w:sz w:val="18"/>
                <w:szCs w:val="18"/>
              </w:rPr>
            </w:pPr>
            <w:r w:rsidRPr="00CF3F03">
              <w:rPr>
                <w:b/>
                <w:color w:val="4F2D7F"/>
                <w:sz w:val="18"/>
                <w:szCs w:val="18"/>
              </w:rPr>
              <w:t>1</w:t>
            </w:r>
            <w:r w:rsidRPr="00CF3F03">
              <w:rPr>
                <w:b/>
                <w:color w:val="4F2D7F"/>
                <w:sz w:val="18"/>
                <w:szCs w:val="18"/>
                <w:vertAlign w:val="superscript"/>
              </w:rPr>
              <w:t>st</w:t>
            </w:r>
            <w:r w:rsidRPr="00CF3F03">
              <w:rPr>
                <w:b/>
                <w:color w:val="4F2D7F"/>
                <w:sz w:val="18"/>
                <w:szCs w:val="18"/>
              </w:rPr>
              <w:t xml:space="preserve"> and 2</w:t>
            </w:r>
            <w:r w:rsidRPr="00CF3F03">
              <w:rPr>
                <w:b/>
                <w:color w:val="4F2D7F"/>
                <w:sz w:val="18"/>
                <w:szCs w:val="18"/>
                <w:vertAlign w:val="superscript"/>
              </w:rPr>
              <w:t>nd</w:t>
            </w:r>
            <w:r w:rsidRPr="00CF3F03">
              <w:rPr>
                <w:b/>
                <w:color w:val="4F2D7F"/>
                <w:sz w:val="18"/>
                <w:szCs w:val="18"/>
              </w:rPr>
              <w:t xml:space="preserve"> Generation</w:t>
            </w:r>
          </w:p>
          <w:p w:rsidR="00487537" w:rsidRPr="00CF3F03" w:rsidRDefault="00487537" w:rsidP="00487537">
            <w:pPr>
              <w:numPr>
                <w:ilvl w:val="0"/>
                <w:numId w:val="12"/>
              </w:numPr>
              <w:spacing w:before="80" w:after="80" w:line="264" w:lineRule="auto"/>
              <w:contextualSpacing/>
              <w:rPr>
                <w:rFonts w:eastAsia="ＭＳ 明朝"/>
                <w:color w:val="4F2D7F"/>
                <w:sz w:val="18"/>
                <w:szCs w:val="18"/>
              </w:rPr>
            </w:pPr>
            <w:r w:rsidRPr="00CF3F03">
              <w:rPr>
                <w:rFonts w:eastAsia="ＭＳ 明朝"/>
                <w:color w:val="4F2D7F"/>
                <w:sz w:val="18"/>
                <w:szCs w:val="18"/>
              </w:rPr>
              <w:t>Proprietary software</w:t>
            </w:r>
          </w:p>
          <w:p w:rsidR="00487537" w:rsidRPr="00CF3F03" w:rsidRDefault="00487537" w:rsidP="00487537">
            <w:pPr>
              <w:numPr>
                <w:ilvl w:val="0"/>
                <w:numId w:val="12"/>
              </w:numPr>
              <w:spacing w:before="80" w:after="80" w:line="264" w:lineRule="auto"/>
              <w:contextualSpacing/>
              <w:rPr>
                <w:rFonts w:eastAsia="ＭＳ 明朝"/>
                <w:color w:val="4F2D7F"/>
                <w:sz w:val="18"/>
                <w:szCs w:val="18"/>
              </w:rPr>
            </w:pPr>
            <w:r w:rsidRPr="00CF3F03">
              <w:rPr>
                <w:rFonts w:eastAsia="ＭＳ 明朝"/>
                <w:color w:val="4F2D7F"/>
                <w:sz w:val="18"/>
                <w:szCs w:val="18"/>
              </w:rPr>
              <w:t>GIS and satellites</w:t>
            </w:r>
          </w:p>
        </w:tc>
        <w:tc>
          <w:tcPr>
            <w:tcW w:w="1240" w:type="pct"/>
            <w:vAlign w:val="center"/>
          </w:tcPr>
          <w:p w:rsidR="00487537" w:rsidRPr="00CF3F03" w:rsidRDefault="00487537" w:rsidP="009C2B98">
            <w:pPr>
              <w:spacing w:before="60" w:after="60" w:line="264" w:lineRule="auto"/>
              <w:rPr>
                <w:color w:val="4F2D7F"/>
                <w:sz w:val="18"/>
                <w:szCs w:val="18"/>
              </w:rPr>
            </w:pPr>
            <w:r w:rsidRPr="00CF3F03">
              <w:rPr>
                <w:color w:val="4F2D7F"/>
                <w:sz w:val="18"/>
                <w:szCs w:val="18"/>
              </w:rPr>
              <w:t>Useful for longer term planning and coordination</w:t>
            </w:r>
          </w:p>
        </w:tc>
        <w:tc>
          <w:tcPr>
            <w:tcW w:w="1276" w:type="pct"/>
            <w:vAlign w:val="center"/>
          </w:tcPr>
          <w:p w:rsidR="00487537" w:rsidRPr="00CF3F03" w:rsidRDefault="00487537" w:rsidP="009C2B98">
            <w:pPr>
              <w:spacing w:before="60" w:after="60" w:line="264" w:lineRule="auto"/>
              <w:rPr>
                <w:color w:val="4F2D7F"/>
                <w:sz w:val="18"/>
                <w:szCs w:val="18"/>
              </w:rPr>
            </w:pPr>
            <w:r w:rsidRPr="00CF3F03">
              <w:rPr>
                <w:color w:val="4F2D7F"/>
                <w:sz w:val="18"/>
                <w:szCs w:val="18"/>
              </w:rPr>
              <w:t>Headquarters focused</w:t>
            </w:r>
          </w:p>
          <w:p w:rsidR="00487537" w:rsidRPr="00CF3F03" w:rsidRDefault="00487537" w:rsidP="009C2B98">
            <w:pPr>
              <w:spacing w:before="60" w:after="60" w:line="264" w:lineRule="auto"/>
              <w:rPr>
                <w:color w:val="4F2D7F"/>
                <w:sz w:val="18"/>
                <w:szCs w:val="18"/>
              </w:rPr>
            </w:pPr>
            <w:r w:rsidRPr="00CF3F03">
              <w:rPr>
                <w:color w:val="4F2D7F"/>
                <w:sz w:val="18"/>
                <w:szCs w:val="18"/>
              </w:rPr>
              <w:t>Poor linkages with response</w:t>
            </w:r>
          </w:p>
          <w:p w:rsidR="00487537" w:rsidRPr="00CF3F03" w:rsidRDefault="00487537" w:rsidP="009C2B98">
            <w:pPr>
              <w:spacing w:before="60" w:after="60" w:line="264" w:lineRule="auto"/>
              <w:rPr>
                <w:color w:val="4F2D7F"/>
                <w:sz w:val="18"/>
                <w:szCs w:val="18"/>
              </w:rPr>
            </w:pPr>
            <w:r w:rsidRPr="00CF3F03">
              <w:rPr>
                <w:color w:val="4F2D7F"/>
                <w:sz w:val="18"/>
                <w:szCs w:val="18"/>
              </w:rPr>
              <w:t xml:space="preserve">Resource intensive </w:t>
            </w:r>
          </w:p>
        </w:tc>
      </w:tr>
      <w:tr w:rsidR="00487537" w:rsidRPr="00CF3F03" w:rsidTr="009C2B98">
        <w:trPr>
          <w:trHeight w:val="2123"/>
        </w:trPr>
        <w:tc>
          <w:tcPr>
            <w:tcW w:w="991" w:type="pct"/>
            <w:vAlign w:val="center"/>
          </w:tcPr>
          <w:p w:rsidR="00487537" w:rsidRPr="00CF3F03" w:rsidRDefault="00487537" w:rsidP="009C2B98">
            <w:pPr>
              <w:spacing w:before="80" w:after="80" w:line="264" w:lineRule="auto"/>
              <w:rPr>
                <w:b/>
                <w:color w:val="4F2D7F"/>
              </w:rPr>
            </w:pPr>
            <w:r w:rsidRPr="00CF3F03">
              <w:rPr>
                <w:b/>
                <w:color w:val="4F2D7F"/>
              </w:rPr>
              <w:t>SOCIAL MEDIA FOR CONSTRUCTIVE DIALOGUE</w:t>
            </w:r>
          </w:p>
          <w:p w:rsidR="00487537" w:rsidRPr="00CF3F03" w:rsidRDefault="00487537" w:rsidP="009C2B98">
            <w:pPr>
              <w:spacing w:before="40" w:after="40" w:line="264" w:lineRule="auto"/>
              <w:contextualSpacing/>
              <w:rPr>
                <w:i/>
                <w:color w:val="4F2D7F"/>
                <w:sz w:val="18"/>
                <w:szCs w:val="18"/>
              </w:rPr>
            </w:pPr>
            <w:r w:rsidRPr="00CF3F03">
              <w:rPr>
                <w:i/>
                <w:color w:val="4F2D7F"/>
                <w:sz w:val="18"/>
                <w:szCs w:val="18"/>
              </w:rPr>
              <w:t xml:space="preserve">Purpose: </w:t>
            </w:r>
          </w:p>
          <w:p w:rsidR="00487537" w:rsidRPr="00CF3F03" w:rsidRDefault="00487537" w:rsidP="009C2B98">
            <w:pPr>
              <w:spacing w:before="40" w:after="40" w:line="264" w:lineRule="auto"/>
              <w:contextualSpacing/>
              <w:rPr>
                <w:color w:val="4F2D7F"/>
                <w:sz w:val="18"/>
                <w:szCs w:val="18"/>
              </w:rPr>
            </w:pPr>
            <w:r w:rsidRPr="00CF3F03">
              <w:rPr>
                <w:color w:val="4F2D7F"/>
                <w:sz w:val="18"/>
                <w:szCs w:val="18"/>
              </w:rPr>
              <w:t>Change cultural norms about violence and conflict resolution through dialogue</w:t>
            </w:r>
          </w:p>
          <w:p w:rsidR="00487537" w:rsidRPr="00CF3F03" w:rsidRDefault="00487537" w:rsidP="009C2B98">
            <w:pPr>
              <w:spacing w:before="120" w:line="264" w:lineRule="auto"/>
              <w:rPr>
                <w:i/>
                <w:color w:val="4F2D7F"/>
                <w:sz w:val="18"/>
                <w:szCs w:val="18"/>
              </w:rPr>
            </w:pPr>
            <w:r w:rsidRPr="00CF3F03">
              <w:rPr>
                <w:i/>
                <w:color w:val="4F2D7F"/>
                <w:sz w:val="18"/>
                <w:szCs w:val="18"/>
              </w:rPr>
              <w:t xml:space="preserve">Users: </w:t>
            </w:r>
          </w:p>
          <w:p w:rsidR="00487537" w:rsidRPr="00CF3F03" w:rsidRDefault="00487537" w:rsidP="00487537">
            <w:pPr>
              <w:numPr>
                <w:ilvl w:val="0"/>
                <w:numId w:val="9"/>
              </w:numPr>
              <w:spacing w:before="40" w:line="264" w:lineRule="auto"/>
              <w:contextualSpacing/>
              <w:rPr>
                <w:rFonts w:eastAsia="ＭＳ 明朝"/>
                <w:b/>
                <w:bCs/>
                <w:i/>
                <w:color w:val="4F2D7F"/>
              </w:rPr>
            </w:pPr>
            <w:r w:rsidRPr="00CF3F03">
              <w:rPr>
                <w:rFonts w:eastAsia="ＭＳ 明朝"/>
                <w:color w:val="4F2D7F"/>
                <w:sz w:val="18"/>
                <w:szCs w:val="18"/>
              </w:rPr>
              <w:t>At-risk communities</w:t>
            </w:r>
          </w:p>
        </w:tc>
        <w:tc>
          <w:tcPr>
            <w:tcW w:w="1494" w:type="pct"/>
            <w:tcBorders>
              <w:bottom w:val="single" w:sz="4" w:space="0" w:color="4F2D7F"/>
            </w:tcBorders>
            <w:vAlign w:val="center"/>
          </w:tcPr>
          <w:p w:rsidR="00487537" w:rsidRPr="00CF3F03" w:rsidRDefault="00487537" w:rsidP="009C2B98">
            <w:pPr>
              <w:spacing w:before="80" w:after="80" w:line="264" w:lineRule="auto"/>
              <w:rPr>
                <w:b/>
                <w:color w:val="4F2D7F"/>
                <w:sz w:val="18"/>
                <w:szCs w:val="18"/>
              </w:rPr>
            </w:pPr>
            <w:r w:rsidRPr="00CF3F03">
              <w:rPr>
                <w:b/>
                <w:color w:val="4F2D7F"/>
                <w:sz w:val="18"/>
                <w:szCs w:val="18"/>
              </w:rPr>
              <w:t>Social media</w:t>
            </w:r>
          </w:p>
          <w:p w:rsidR="00487537" w:rsidRPr="00CF3F03" w:rsidRDefault="00487537" w:rsidP="00487537">
            <w:pPr>
              <w:numPr>
                <w:ilvl w:val="0"/>
                <w:numId w:val="9"/>
              </w:numPr>
              <w:spacing w:before="80" w:after="80" w:line="264" w:lineRule="auto"/>
              <w:contextualSpacing/>
              <w:rPr>
                <w:rFonts w:eastAsia="ＭＳ 明朝"/>
                <w:color w:val="4F2D7F"/>
                <w:sz w:val="18"/>
                <w:szCs w:val="18"/>
              </w:rPr>
            </w:pPr>
            <w:r w:rsidRPr="00CF3F03">
              <w:rPr>
                <w:rFonts w:eastAsia="ＭＳ 明朝"/>
                <w:color w:val="4F2D7F"/>
                <w:sz w:val="18"/>
                <w:szCs w:val="18"/>
              </w:rPr>
              <w:t>Social networks (e.g. Facebook)</w:t>
            </w:r>
          </w:p>
          <w:p w:rsidR="00487537" w:rsidRPr="00CF3F03" w:rsidRDefault="00487537" w:rsidP="00487537">
            <w:pPr>
              <w:numPr>
                <w:ilvl w:val="0"/>
                <w:numId w:val="9"/>
              </w:numPr>
              <w:spacing w:before="80" w:after="80" w:line="264" w:lineRule="auto"/>
              <w:contextualSpacing/>
              <w:rPr>
                <w:rFonts w:eastAsia="ＭＳ 明朝"/>
                <w:color w:val="4F2D7F"/>
                <w:sz w:val="18"/>
                <w:szCs w:val="18"/>
              </w:rPr>
            </w:pPr>
            <w:r w:rsidRPr="00CF3F03">
              <w:rPr>
                <w:rFonts w:eastAsia="ＭＳ 明朝"/>
                <w:color w:val="4F2D7F"/>
                <w:sz w:val="18"/>
                <w:szCs w:val="18"/>
              </w:rPr>
              <w:t>Micro blogs (</w:t>
            </w:r>
            <w:proofErr w:type="spellStart"/>
            <w:r w:rsidRPr="00CF3F03">
              <w:rPr>
                <w:rFonts w:eastAsia="ＭＳ 明朝"/>
                <w:color w:val="4F2D7F"/>
                <w:sz w:val="18"/>
                <w:szCs w:val="18"/>
              </w:rPr>
              <w:t>e.g.Twitter</w:t>
            </w:r>
            <w:proofErr w:type="spellEnd"/>
            <w:r w:rsidRPr="00CF3F03">
              <w:rPr>
                <w:rFonts w:eastAsia="ＭＳ 明朝"/>
                <w:color w:val="4F2D7F"/>
                <w:sz w:val="18"/>
                <w:szCs w:val="18"/>
              </w:rPr>
              <w:t>)</w:t>
            </w:r>
          </w:p>
          <w:p w:rsidR="00487537" w:rsidRPr="00CF3F03" w:rsidRDefault="00487537" w:rsidP="00487537">
            <w:pPr>
              <w:numPr>
                <w:ilvl w:val="0"/>
                <w:numId w:val="9"/>
              </w:numPr>
              <w:spacing w:before="80" w:after="80" w:line="264" w:lineRule="auto"/>
              <w:contextualSpacing/>
              <w:rPr>
                <w:rFonts w:eastAsia="ＭＳ 明朝"/>
                <w:color w:val="4F2D7F"/>
                <w:sz w:val="18"/>
                <w:szCs w:val="18"/>
              </w:rPr>
            </w:pPr>
            <w:r w:rsidRPr="00CF3F03">
              <w:rPr>
                <w:rFonts w:eastAsia="ＭＳ 明朝"/>
                <w:color w:val="4F2D7F"/>
                <w:sz w:val="18"/>
                <w:szCs w:val="18"/>
              </w:rPr>
              <w:t xml:space="preserve">Blogs (e.g. </w:t>
            </w:r>
            <w:proofErr w:type="spellStart"/>
            <w:r w:rsidRPr="00CF3F03">
              <w:rPr>
                <w:rFonts w:eastAsia="ＭＳ 明朝"/>
                <w:color w:val="4F2D7F"/>
                <w:sz w:val="18"/>
                <w:szCs w:val="18"/>
              </w:rPr>
              <w:t>WordPress</w:t>
            </w:r>
            <w:proofErr w:type="spellEnd"/>
            <w:r w:rsidRPr="00CF3F03">
              <w:rPr>
                <w:rFonts w:eastAsia="ＭＳ 明朝"/>
                <w:color w:val="4F2D7F"/>
                <w:sz w:val="18"/>
                <w:szCs w:val="18"/>
              </w:rPr>
              <w:t>)</w:t>
            </w:r>
          </w:p>
          <w:p w:rsidR="00487537" w:rsidRPr="00CF3F03" w:rsidRDefault="00487537" w:rsidP="00487537">
            <w:pPr>
              <w:numPr>
                <w:ilvl w:val="0"/>
                <w:numId w:val="9"/>
              </w:numPr>
              <w:spacing w:before="80" w:after="80" w:line="264" w:lineRule="auto"/>
              <w:contextualSpacing/>
              <w:rPr>
                <w:rFonts w:eastAsia="ＭＳ 明朝"/>
                <w:color w:val="4F2D7F"/>
                <w:sz w:val="18"/>
                <w:szCs w:val="18"/>
              </w:rPr>
            </w:pPr>
            <w:r w:rsidRPr="00CF3F03">
              <w:rPr>
                <w:rFonts w:eastAsia="ＭＳ 明朝"/>
                <w:color w:val="4F2D7F"/>
                <w:sz w:val="18"/>
                <w:szCs w:val="18"/>
              </w:rPr>
              <w:t>Photo and video sharing (e.g. YouTube)</w:t>
            </w:r>
          </w:p>
          <w:p w:rsidR="00487537" w:rsidRPr="00CF3F03" w:rsidRDefault="00487537" w:rsidP="00487537">
            <w:pPr>
              <w:numPr>
                <w:ilvl w:val="0"/>
                <w:numId w:val="9"/>
              </w:numPr>
              <w:spacing w:before="80" w:after="80" w:line="264" w:lineRule="auto"/>
              <w:contextualSpacing/>
              <w:rPr>
                <w:rFonts w:eastAsia="ＭＳ 明朝"/>
                <w:color w:val="4F2D7F"/>
                <w:sz w:val="18"/>
                <w:szCs w:val="18"/>
              </w:rPr>
            </w:pPr>
            <w:r w:rsidRPr="00CF3F03">
              <w:rPr>
                <w:rFonts w:eastAsia="ＭＳ 明朝"/>
                <w:color w:val="4F2D7F"/>
                <w:sz w:val="18"/>
                <w:szCs w:val="18"/>
              </w:rPr>
              <w:t>Wikis (e.g. Wikipedia)</w:t>
            </w:r>
          </w:p>
        </w:tc>
        <w:tc>
          <w:tcPr>
            <w:tcW w:w="1240" w:type="pct"/>
            <w:tcBorders>
              <w:bottom w:val="single" w:sz="4" w:space="0" w:color="4F2D7F"/>
            </w:tcBorders>
            <w:vAlign w:val="center"/>
          </w:tcPr>
          <w:p w:rsidR="00487537" w:rsidRPr="00CF3F03" w:rsidRDefault="00487537" w:rsidP="009C2B98">
            <w:pPr>
              <w:spacing w:before="60" w:after="60" w:line="264" w:lineRule="auto"/>
              <w:rPr>
                <w:color w:val="4F2D7F"/>
                <w:sz w:val="18"/>
                <w:szCs w:val="18"/>
              </w:rPr>
            </w:pPr>
            <w:r w:rsidRPr="00CF3F03">
              <w:rPr>
                <w:color w:val="4F2D7F"/>
                <w:sz w:val="18"/>
                <w:szCs w:val="18"/>
              </w:rPr>
              <w:t xml:space="preserve">Enables user-generated content </w:t>
            </w:r>
          </w:p>
          <w:p w:rsidR="00487537" w:rsidRPr="00CF3F03" w:rsidRDefault="00487537" w:rsidP="009C2B98">
            <w:pPr>
              <w:spacing w:before="60" w:after="60" w:line="264" w:lineRule="auto"/>
              <w:rPr>
                <w:color w:val="4F2D7F"/>
                <w:sz w:val="18"/>
                <w:szCs w:val="18"/>
              </w:rPr>
            </w:pPr>
            <w:r w:rsidRPr="00CF3F03">
              <w:rPr>
                <w:color w:val="4F2D7F"/>
                <w:sz w:val="18"/>
                <w:szCs w:val="18"/>
              </w:rPr>
              <w:t>Messages delivered in participants’ own words, which increases credibility</w:t>
            </w:r>
          </w:p>
          <w:p w:rsidR="00487537" w:rsidRPr="00CF3F03" w:rsidRDefault="00487537" w:rsidP="009C2B98">
            <w:pPr>
              <w:spacing w:before="60" w:after="60" w:line="264" w:lineRule="auto"/>
              <w:rPr>
                <w:color w:val="4F2D7F"/>
                <w:sz w:val="18"/>
                <w:szCs w:val="18"/>
              </w:rPr>
            </w:pPr>
            <w:r w:rsidRPr="00CF3F03">
              <w:rPr>
                <w:color w:val="4F2D7F"/>
                <w:sz w:val="18"/>
                <w:szCs w:val="18"/>
              </w:rPr>
              <w:t>Inexpensive or free (although users must first have access to Internet)</w:t>
            </w:r>
          </w:p>
        </w:tc>
        <w:tc>
          <w:tcPr>
            <w:tcW w:w="1276" w:type="pct"/>
            <w:tcBorders>
              <w:bottom w:val="single" w:sz="4" w:space="0" w:color="4F2D7F"/>
            </w:tcBorders>
            <w:vAlign w:val="center"/>
          </w:tcPr>
          <w:p w:rsidR="00487537" w:rsidRPr="00CF3F03" w:rsidRDefault="00487537" w:rsidP="009C2B98">
            <w:pPr>
              <w:spacing w:before="60" w:after="60" w:line="264" w:lineRule="auto"/>
              <w:rPr>
                <w:color w:val="4F2D7F"/>
                <w:sz w:val="18"/>
                <w:szCs w:val="18"/>
              </w:rPr>
            </w:pPr>
            <w:r w:rsidRPr="00CF3F03">
              <w:rPr>
                <w:color w:val="4F2D7F"/>
                <w:sz w:val="18"/>
                <w:szCs w:val="18"/>
              </w:rPr>
              <w:t>Potential to be used to incite violence or polarize groups</w:t>
            </w:r>
          </w:p>
          <w:p w:rsidR="00487537" w:rsidRPr="00CF3F03" w:rsidRDefault="00487537" w:rsidP="009C2B98">
            <w:pPr>
              <w:spacing w:before="60" w:after="60" w:line="264" w:lineRule="auto"/>
              <w:rPr>
                <w:color w:val="4F2D7F"/>
                <w:sz w:val="18"/>
                <w:szCs w:val="18"/>
              </w:rPr>
            </w:pPr>
            <w:r w:rsidRPr="00CF3F03">
              <w:rPr>
                <w:color w:val="4F2D7F"/>
                <w:sz w:val="18"/>
                <w:szCs w:val="18"/>
              </w:rPr>
              <w:t xml:space="preserve">Limited access in countries with low Internet penetration </w:t>
            </w:r>
          </w:p>
          <w:p w:rsidR="00487537" w:rsidRPr="00CF3F03" w:rsidRDefault="00487537" w:rsidP="009C2B98">
            <w:pPr>
              <w:spacing w:before="60" w:after="60" w:line="264" w:lineRule="auto"/>
              <w:rPr>
                <w:color w:val="4F2D7F"/>
                <w:sz w:val="18"/>
                <w:szCs w:val="18"/>
              </w:rPr>
            </w:pPr>
            <w:r w:rsidRPr="00CF3F03">
              <w:rPr>
                <w:color w:val="4F2D7F"/>
                <w:sz w:val="18"/>
                <w:szCs w:val="18"/>
              </w:rPr>
              <w:t xml:space="preserve">Disparities in access create biases in produced content (e.g. urban/rural divide, gender, income) </w:t>
            </w:r>
          </w:p>
        </w:tc>
      </w:tr>
      <w:tr w:rsidR="00487537" w:rsidRPr="00CF3F03" w:rsidTr="009C2B98">
        <w:trPr>
          <w:trHeight w:val="598"/>
        </w:trPr>
        <w:tc>
          <w:tcPr>
            <w:tcW w:w="991" w:type="pct"/>
            <w:vMerge w:val="restart"/>
            <w:vAlign w:val="center"/>
          </w:tcPr>
          <w:p w:rsidR="00487537" w:rsidRPr="00CF3F03" w:rsidRDefault="00487537" w:rsidP="009C2B98">
            <w:pPr>
              <w:spacing w:before="80" w:after="80" w:line="264" w:lineRule="auto"/>
              <w:rPr>
                <w:b/>
                <w:color w:val="4F2D7F"/>
              </w:rPr>
            </w:pPr>
            <w:r w:rsidRPr="00CF3F03">
              <w:rPr>
                <w:b/>
                <w:color w:val="4F2D7F"/>
              </w:rPr>
              <w:t>E-GOVERNANCE</w:t>
            </w:r>
          </w:p>
          <w:p w:rsidR="00487537" w:rsidRPr="00CF3F03" w:rsidRDefault="00487537" w:rsidP="009C2B98">
            <w:pPr>
              <w:spacing w:before="40" w:after="40" w:line="264" w:lineRule="auto"/>
              <w:contextualSpacing/>
              <w:rPr>
                <w:i/>
                <w:color w:val="4F2D7F"/>
                <w:sz w:val="18"/>
                <w:szCs w:val="18"/>
              </w:rPr>
            </w:pPr>
            <w:r w:rsidRPr="00CF3F03">
              <w:rPr>
                <w:i/>
                <w:color w:val="4F2D7F"/>
                <w:sz w:val="18"/>
                <w:szCs w:val="18"/>
              </w:rPr>
              <w:t>Purpose:</w:t>
            </w:r>
          </w:p>
          <w:p w:rsidR="00487537" w:rsidRPr="00CF3F03" w:rsidRDefault="00487537" w:rsidP="009C2B98">
            <w:pPr>
              <w:spacing w:before="40" w:after="40" w:line="264" w:lineRule="auto"/>
              <w:contextualSpacing/>
              <w:rPr>
                <w:color w:val="4F2D7F"/>
                <w:sz w:val="18"/>
                <w:szCs w:val="18"/>
              </w:rPr>
            </w:pPr>
            <w:r w:rsidRPr="00CF3F03">
              <w:rPr>
                <w:color w:val="4F2D7F"/>
                <w:sz w:val="18"/>
                <w:szCs w:val="18"/>
              </w:rPr>
              <w:t>Improve state-society relations and the quality of public service delivery</w:t>
            </w:r>
          </w:p>
          <w:p w:rsidR="00487537" w:rsidRPr="00CF3F03" w:rsidRDefault="00487537" w:rsidP="009C2B98">
            <w:pPr>
              <w:spacing w:before="120" w:line="264" w:lineRule="auto"/>
              <w:rPr>
                <w:i/>
                <w:color w:val="4F2D7F"/>
                <w:sz w:val="18"/>
                <w:szCs w:val="18"/>
              </w:rPr>
            </w:pPr>
            <w:r w:rsidRPr="00CF3F03">
              <w:rPr>
                <w:i/>
                <w:color w:val="4F2D7F"/>
                <w:sz w:val="18"/>
                <w:szCs w:val="18"/>
              </w:rPr>
              <w:t xml:space="preserve">Users: </w:t>
            </w:r>
          </w:p>
          <w:p w:rsidR="00487537" w:rsidRPr="00CF3F03" w:rsidRDefault="00487537" w:rsidP="00487537">
            <w:pPr>
              <w:numPr>
                <w:ilvl w:val="0"/>
                <w:numId w:val="8"/>
              </w:numPr>
              <w:spacing w:before="40" w:line="264" w:lineRule="auto"/>
              <w:contextualSpacing/>
              <w:rPr>
                <w:rFonts w:eastAsia="ＭＳ 明朝"/>
                <w:color w:val="4F2D7F"/>
                <w:sz w:val="18"/>
                <w:szCs w:val="18"/>
              </w:rPr>
            </w:pPr>
            <w:r w:rsidRPr="00CF3F03">
              <w:rPr>
                <w:rFonts w:eastAsia="ＭＳ 明朝"/>
                <w:color w:val="4F2D7F"/>
                <w:sz w:val="18"/>
                <w:szCs w:val="18"/>
              </w:rPr>
              <w:t>Governments</w:t>
            </w:r>
          </w:p>
          <w:p w:rsidR="00487537" w:rsidRPr="00CF3F03" w:rsidRDefault="00487537" w:rsidP="00487537">
            <w:pPr>
              <w:numPr>
                <w:ilvl w:val="0"/>
                <w:numId w:val="8"/>
              </w:numPr>
              <w:spacing w:before="40" w:line="264" w:lineRule="auto"/>
              <w:contextualSpacing/>
              <w:rPr>
                <w:rFonts w:eastAsia="ＭＳ 明朝"/>
                <w:i/>
                <w:color w:val="4F2D7F"/>
              </w:rPr>
            </w:pPr>
            <w:r w:rsidRPr="00CF3F03">
              <w:rPr>
                <w:rFonts w:eastAsia="ＭＳ 明朝"/>
                <w:color w:val="4F2D7F"/>
                <w:sz w:val="18"/>
                <w:szCs w:val="18"/>
              </w:rPr>
              <w:t>Citizens</w:t>
            </w:r>
          </w:p>
        </w:tc>
        <w:tc>
          <w:tcPr>
            <w:tcW w:w="1494" w:type="pct"/>
            <w:vAlign w:val="center"/>
          </w:tcPr>
          <w:p w:rsidR="00487537" w:rsidRPr="00CF3F03" w:rsidRDefault="00487537" w:rsidP="009C2B98">
            <w:pPr>
              <w:spacing w:before="80" w:after="80" w:line="264" w:lineRule="auto"/>
              <w:rPr>
                <w:b/>
                <w:color w:val="4F2D7F"/>
                <w:sz w:val="18"/>
                <w:szCs w:val="18"/>
              </w:rPr>
            </w:pPr>
            <w:proofErr w:type="gramStart"/>
            <w:r w:rsidRPr="00CF3F03">
              <w:rPr>
                <w:b/>
                <w:color w:val="4F2D7F"/>
                <w:sz w:val="18"/>
                <w:szCs w:val="18"/>
              </w:rPr>
              <w:t>e</w:t>
            </w:r>
            <w:proofErr w:type="gramEnd"/>
            <w:r w:rsidRPr="00CF3F03">
              <w:rPr>
                <w:b/>
                <w:color w:val="4F2D7F"/>
                <w:sz w:val="18"/>
                <w:szCs w:val="18"/>
              </w:rPr>
              <w:t>-administration / e-services</w:t>
            </w:r>
          </w:p>
          <w:p w:rsidR="00487537" w:rsidRPr="00CF3F03" w:rsidRDefault="00487537" w:rsidP="009C2B98">
            <w:pPr>
              <w:spacing w:before="80" w:after="80" w:line="264" w:lineRule="auto"/>
              <w:rPr>
                <w:bCs/>
                <w:color w:val="4F2D7F"/>
                <w:sz w:val="18"/>
                <w:szCs w:val="18"/>
              </w:rPr>
            </w:pPr>
            <w:r w:rsidRPr="00CF3F03">
              <w:rPr>
                <w:color w:val="4F2D7F"/>
                <w:sz w:val="18"/>
                <w:szCs w:val="18"/>
              </w:rPr>
              <w:t>Digitized government processes/ services</w:t>
            </w:r>
          </w:p>
        </w:tc>
        <w:tc>
          <w:tcPr>
            <w:tcW w:w="1240" w:type="pct"/>
            <w:vAlign w:val="center"/>
          </w:tcPr>
          <w:p w:rsidR="00487537" w:rsidRPr="00CF3F03" w:rsidRDefault="00487537" w:rsidP="009C2B98">
            <w:pPr>
              <w:spacing w:before="60" w:after="60" w:line="264" w:lineRule="auto"/>
              <w:rPr>
                <w:color w:val="4F2D7F"/>
                <w:sz w:val="18"/>
                <w:szCs w:val="18"/>
              </w:rPr>
            </w:pPr>
            <w:r w:rsidRPr="00CF3F03">
              <w:rPr>
                <w:color w:val="4F2D7F"/>
                <w:sz w:val="18"/>
                <w:szCs w:val="18"/>
              </w:rPr>
              <w:t xml:space="preserve">Reduces opportunities for corruption and adds transparency </w:t>
            </w:r>
          </w:p>
        </w:tc>
        <w:tc>
          <w:tcPr>
            <w:tcW w:w="1276" w:type="pct"/>
            <w:vAlign w:val="center"/>
          </w:tcPr>
          <w:p w:rsidR="00487537" w:rsidRPr="00CF3F03" w:rsidRDefault="00487537" w:rsidP="009C2B98">
            <w:pPr>
              <w:spacing w:before="60" w:after="60" w:line="264" w:lineRule="auto"/>
              <w:rPr>
                <w:color w:val="4F2D7F"/>
                <w:sz w:val="18"/>
                <w:szCs w:val="18"/>
              </w:rPr>
            </w:pPr>
            <w:r w:rsidRPr="00CF3F03">
              <w:rPr>
                <w:color w:val="4F2D7F"/>
                <w:sz w:val="18"/>
                <w:szCs w:val="18"/>
              </w:rPr>
              <w:t>It may create barriers to services, notably for the poor</w:t>
            </w:r>
          </w:p>
        </w:tc>
      </w:tr>
      <w:tr w:rsidR="00487537" w:rsidRPr="00CF3F03" w:rsidTr="009C2B98">
        <w:trPr>
          <w:trHeight w:val="1502"/>
        </w:trPr>
        <w:tc>
          <w:tcPr>
            <w:tcW w:w="991" w:type="pct"/>
            <w:vMerge/>
            <w:vAlign w:val="center"/>
          </w:tcPr>
          <w:p w:rsidR="00487537" w:rsidRPr="00CF3F03" w:rsidRDefault="00487537" w:rsidP="009C2B98">
            <w:pPr>
              <w:spacing w:before="40" w:after="40" w:line="264" w:lineRule="auto"/>
              <w:contextualSpacing/>
              <w:rPr>
                <w:color w:val="4F2D7F"/>
              </w:rPr>
            </w:pPr>
          </w:p>
        </w:tc>
        <w:tc>
          <w:tcPr>
            <w:tcW w:w="1494" w:type="pct"/>
            <w:vAlign w:val="center"/>
          </w:tcPr>
          <w:p w:rsidR="00487537" w:rsidRPr="00CF3F03" w:rsidRDefault="00487537" w:rsidP="009C2B98">
            <w:pPr>
              <w:spacing w:before="80" w:after="80" w:line="264" w:lineRule="auto"/>
              <w:rPr>
                <w:b/>
                <w:color w:val="4F2D7F"/>
                <w:sz w:val="18"/>
                <w:szCs w:val="18"/>
              </w:rPr>
            </w:pPr>
            <w:proofErr w:type="gramStart"/>
            <w:r w:rsidRPr="00CF3F03">
              <w:rPr>
                <w:b/>
                <w:color w:val="4F2D7F"/>
                <w:sz w:val="18"/>
                <w:szCs w:val="18"/>
              </w:rPr>
              <w:t>e</w:t>
            </w:r>
            <w:proofErr w:type="gramEnd"/>
            <w:r w:rsidRPr="00CF3F03">
              <w:rPr>
                <w:b/>
                <w:color w:val="4F2D7F"/>
                <w:sz w:val="18"/>
                <w:szCs w:val="18"/>
              </w:rPr>
              <w:t>-participation</w:t>
            </w:r>
          </w:p>
          <w:p w:rsidR="00487537" w:rsidRPr="00CF3F03" w:rsidRDefault="00487537" w:rsidP="009C2B98">
            <w:pPr>
              <w:spacing w:before="80" w:after="80" w:line="264" w:lineRule="auto"/>
              <w:rPr>
                <w:color w:val="4F2D7F"/>
                <w:sz w:val="18"/>
                <w:szCs w:val="18"/>
              </w:rPr>
            </w:pPr>
            <w:r w:rsidRPr="00CF3F03">
              <w:rPr>
                <w:i/>
                <w:color w:val="4F2D7F"/>
                <w:sz w:val="18"/>
                <w:szCs w:val="18"/>
              </w:rPr>
              <w:t>Information dissemination:</w:t>
            </w:r>
            <w:r w:rsidRPr="00CF3F03">
              <w:rPr>
                <w:color w:val="4F2D7F"/>
                <w:sz w:val="18"/>
                <w:szCs w:val="18"/>
              </w:rPr>
              <w:t xml:space="preserve"> websites, television, radio, etc.</w:t>
            </w:r>
          </w:p>
          <w:p w:rsidR="00487537" w:rsidRPr="00CF3F03" w:rsidRDefault="00487537" w:rsidP="009C2B98">
            <w:pPr>
              <w:spacing w:before="80" w:after="80" w:line="264" w:lineRule="auto"/>
              <w:rPr>
                <w:color w:val="4F2D7F"/>
                <w:sz w:val="18"/>
                <w:szCs w:val="18"/>
              </w:rPr>
            </w:pPr>
            <w:r w:rsidRPr="00CF3F03">
              <w:rPr>
                <w:i/>
                <w:color w:val="4F2D7F"/>
                <w:sz w:val="18"/>
                <w:szCs w:val="18"/>
              </w:rPr>
              <w:t>Citizen consultation:</w:t>
            </w:r>
            <w:r w:rsidRPr="00CF3F03">
              <w:rPr>
                <w:color w:val="4F2D7F"/>
                <w:sz w:val="18"/>
                <w:szCs w:val="18"/>
              </w:rPr>
              <w:t xml:space="preserve"> online surveys, forums, crowdsourcing, voice servers, etc.</w:t>
            </w:r>
          </w:p>
        </w:tc>
        <w:tc>
          <w:tcPr>
            <w:tcW w:w="1240" w:type="pct"/>
            <w:vAlign w:val="center"/>
          </w:tcPr>
          <w:p w:rsidR="00487537" w:rsidRPr="00CF3F03" w:rsidRDefault="00487537" w:rsidP="009C2B98">
            <w:pPr>
              <w:spacing w:before="60" w:after="60" w:line="264" w:lineRule="auto"/>
              <w:rPr>
                <w:color w:val="4F2D7F"/>
                <w:sz w:val="18"/>
                <w:szCs w:val="18"/>
              </w:rPr>
            </w:pPr>
            <w:r w:rsidRPr="00CF3F03">
              <w:rPr>
                <w:color w:val="4F2D7F"/>
                <w:sz w:val="18"/>
                <w:szCs w:val="18"/>
              </w:rPr>
              <w:t>Facilitates citizen awareness, consultation and participation in decision-making processes</w:t>
            </w:r>
          </w:p>
          <w:p w:rsidR="00487537" w:rsidRPr="00CF3F03" w:rsidRDefault="00487537" w:rsidP="009C2B98">
            <w:pPr>
              <w:spacing w:before="60" w:after="60" w:line="264" w:lineRule="auto"/>
              <w:rPr>
                <w:color w:val="4F2D7F"/>
                <w:sz w:val="18"/>
                <w:szCs w:val="18"/>
              </w:rPr>
            </w:pPr>
            <w:r w:rsidRPr="00CF3F03">
              <w:rPr>
                <w:color w:val="4F2D7F"/>
                <w:sz w:val="18"/>
                <w:szCs w:val="18"/>
              </w:rPr>
              <w:t xml:space="preserve">Multi-tool approach reaches diverse populations </w:t>
            </w:r>
          </w:p>
        </w:tc>
        <w:tc>
          <w:tcPr>
            <w:tcW w:w="1276" w:type="pct"/>
            <w:vAlign w:val="center"/>
          </w:tcPr>
          <w:p w:rsidR="00487537" w:rsidRPr="00CF3F03" w:rsidRDefault="00487537" w:rsidP="009C2B98">
            <w:pPr>
              <w:spacing w:before="60" w:after="60" w:line="264" w:lineRule="auto"/>
              <w:rPr>
                <w:color w:val="4F2D7F"/>
                <w:sz w:val="18"/>
                <w:szCs w:val="18"/>
              </w:rPr>
            </w:pPr>
            <w:r w:rsidRPr="00CF3F03">
              <w:rPr>
                <w:color w:val="4F2D7F"/>
                <w:sz w:val="18"/>
                <w:szCs w:val="18"/>
              </w:rPr>
              <w:t>Raises citizen expectations – if not met, could lead to political disengagement and/or instability</w:t>
            </w:r>
          </w:p>
        </w:tc>
      </w:tr>
    </w:tbl>
    <w:p w:rsidR="00487537" w:rsidRPr="00CF3F03" w:rsidRDefault="00487537" w:rsidP="00487537">
      <w:pPr>
        <w:spacing w:after="160"/>
        <w:jc w:val="both"/>
        <w:rPr>
          <w:rFonts w:cs="Arial"/>
        </w:rPr>
      </w:pPr>
    </w:p>
    <w:p w:rsidR="00487537" w:rsidRPr="00CF3F03" w:rsidRDefault="00487537" w:rsidP="00487537">
      <w:pPr>
        <w:spacing w:before="160" w:after="160"/>
        <w:jc w:val="both"/>
        <w:rPr>
          <w:rFonts w:cs="Arial"/>
          <w:kern w:val="1"/>
        </w:rPr>
      </w:pPr>
    </w:p>
    <w:p w:rsidR="00487537" w:rsidRPr="00CF3F03" w:rsidRDefault="00487537" w:rsidP="00487537">
      <w:pPr>
        <w:pStyle w:val="Heading2"/>
      </w:pPr>
      <w:r w:rsidRPr="00CF3F03">
        <w:br w:type="page"/>
        <w:t>PAGE 8 – (LEFT)</w:t>
      </w:r>
    </w:p>
    <w:p w:rsidR="00487537" w:rsidRPr="00CF3F03" w:rsidRDefault="00487537" w:rsidP="00487537">
      <w:pPr>
        <w:pStyle w:val="Heading1"/>
      </w:pPr>
      <w:r w:rsidRPr="00CF3F03">
        <w:t>What are some of the key considerations for ICT integration?</w:t>
      </w:r>
    </w:p>
    <w:p w:rsidR="00487537" w:rsidRPr="00CF3F03" w:rsidRDefault="00487537" w:rsidP="00487537">
      <w:pPr>
        <w:spacing w:before="160" w:after="160"/>
        <w:jc w:val="both"/>
        <w:rPr>
          <w:rFonts w:cs="Arial"/>
          <w:kern w:val="1"/>
        </w:rPr>
      </w:pPr>
      <w:r w:rsidRPr="00CF3F03">
        <w:rPr>
          <w:rFonts w:cs="Arial"/>
          <w:kern w:val="1"/>
        </w:rPr>
        <w:t>When planning to incorporate ICT into programming, development and humanitarian actors need to undertake three analytical steps to select the most appropriate ICT strategy for the context.</w:t>
      </w:r>
    </w:p>
    <w:p w:rsidR="00487537" w:rsidRPr="00CF3F03" w:rsidRDefault="00487537" w:rsidP="00487537">
      <w:pPr>
        <w:numPr>
          <w:ilvl w:val="0"/>
          <w:numId w:val="13"/>
        </w:numPr>
        <w:spacing w:before="160" w:after="160"/>
        <w:jc w:val="both"/>
        <w:rPr>
          <w:rFonts w:cs="Arial"/>
          <w:kern w:val="1"/>
        </w:rPr>
      </w:pPr>
      <w:r>
        <w:rPr>
          <w:noProof/>
        </w:rPr>
        <mc:AlternateContent>
          <mc:Choice Requires="wps">
            <w:drawing>
              <wp:anchor distT="0" distB="0" distL="114300" distR="114300" simplePos="0" relativeHeight="251663360" behindDoc="0" locked="0" layoutInCell="1" allowOverlap="1" wp14:anchorId="31707C6A" wp14:editId="4361B731">
                <wp:simplePos x="0" y="0"/>
                <wp:positionH relativeFrom="column">
                  <wp:posOffset>2971800</wp:posOffset>
                </wp:positionH>
                <wp:positionV relativeFrom="paragraph">
                  <wp:posOffset>393700</wp:posOffset>
                </wp:positionV>
                <wp:extent cx="3886200" cy="457200"/>
                <wp:effectExtent l="0" t="0" r="0" b="0"/>
                <wp:wrapTight wrapText="bothSides">
                  <wp:wrapPolygon edited="0">
                    <wp:start x="0" y="0"/>
                    <wp:lineTo x="21600" y="0"/>
                    <wp:lineTo x="21600" y="21600"/>
                    <wp:lineTo x="0" y="21600"/>
                    <wp:lineTo x="0" y="0"/>
                  </wp:wrapPolygon>
                </wp:wrapTight>
                <wp:docPr id="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537" w:rsidRPr="007F409E" w:rsidRDefault="00487537" w:rsidP="00487537">
                            <w:pPr>
                              <w:pStyle w:val="Caption"/>
                              <w:jc w:val="center"/>
                              <w:rPr>
                                <w:rFonts w:ascii="Arial" w:eastAsia="ＭＳ Ｐゴシック" w:hAnsi="Arial"/>
                                <w:noProof/>
                                <w:color w:val="0000FF"/>
                                <w:sz w:val="22"/>
                              </w:rPr>
                            </w:pPr>
                            <w:r w:rsidRPr="007F409E">
                              <w:rPr>
                                <w:color w:val="0000FF"/>
                              </w:rPr>
                              <w:t>FIGURE FOR MIDDLE OF 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7" type="#_x0000_t202" style="position:absolute;left:0;text-align:left;margin-left:234pt;margin-top:31pt;width:306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" filled="f" stroked="f">
                <v:textbox inset="0,0,0,0">
                  <w:txbxContent>
                    <w:p w:rsidR="00487537" w:rsidRPr="007F409E" w:rsidRDefault="00487537" w:rsidP="00487537">
                      <w:pPr>
                        <w:pStyle w:val="Caption"/>
                        <w:jc w:val="center"/>
                        <w:rPr>
                          <w:rFonts w:ascii="Arial" w:eastAsia="ＭＳ Ｐゴシック" w:hAnsi="Arial"/>
                          <w:noProof/>
                          <w:color w:val="0000FF"/>
                          <w:sz w:val="22"/>
                        </w:rPr>
                      </w:pPr>
                      <w:r w:rsidRPr="007F409E">
                        <w:rPr>
                          <w:color w:val="0000FF"/>
                        </w:rPr>
                        <w:t>FIGURE FOR MIDDLE OF PAGE</w:t>
                      </w:r>
                    </w:p>
                  </w:txbxContent>
                </v:textbox>
                <w10:wrap type="tight"/>
              </v:shape>
            </w:pict>
          </mc:Fallback>
        </mc:AlternateContent>
      </w:r>
      <w:r w:rsidRPr="00CF3F03">
        <w:rPr>
          <w:rFonts w:cs="Arial"/>
          <w:kern w:val="1"/>
        </w:rPr>
        <w:t>First, conduct conflict assessment, integrating tools that analyze the role ICTs play in instigating or mitigating conflict.</w:t>
      </w:r>
    </w:p>
    <w:p w:rsidR="00487537" w:rsidRPr="00CF3F03" w:rsidRDefault="00487537" w:rsidP="00487537">
      <w:pPr>
        <w:numPr>
          <w:ilvl w:val="0"/>
          <w:numId w:val="13"/>
        </w:numPr>
        <w:spacing w:before="160" w:after="160"/>
        <w:jc w:val="both"/>
        <w:rPr>
          <w:rFonts w:cs="Arial"/>
          <w:kern w:val="1"/>
        </w:rPr>
      </w:pPr>
      <w:r>
        <w:rPr>
          <w:noProof/>
        </w:rPr>
        <w:drawing>
          <wp:anchor distT="0" distB="0" distL="114300" distR="114300" simplePos="0" relativeHeight="251662336" behindDoc="0" locked="0" layoutInCell="1" allowOverlap="1" wp14:anchorId="02A812FB" wp14:editId="04ECDD10">
            <wp:simplePos x="0" y="0"/>
            <wp:positionH relativeFrom="margin">
              <wp:posOffset>2857500</wp:posOffset>
            </wp:positionH>
            <wp:positionV relativeFrom="margin">
              <wp:posOffset>1828800</wp:posOffset>
            </wp:positionV>
            <wp:extent cx="3886200" cy="3724910"/>
            <wp:effectExtent l="0" t="0" r="0" b="0"/>
            <wp:wrapTight wrapText="bothSides">
              <wp:wrapPolygon edited="0">
                <wp:start x="10447" y="0"/>
                <wp:lineTo x="2400" y="3830"/>
                <wp:lineTo x="1271" y="4419"/>
                <wp:lineTo x="1835" y="12078"/>
                <wp:lineTo x="1694" y="13256"/>
                <wp:lineTo x="2118" y="14434"/>
                <wp:lineTo x="9035" y="20768"/>
                <wp:lineTo x="9459" y="21062"/>
                <wp:lineTo x="10729" y="21062"/>
                <wp:lineTo x="19482" y="14729"/>
                <wp:lineTo x="19482" y="14434"/>
                <wp:lineTo x="18494" y="12078"/>
                <wp:lineTo x="18918" y="9721"/>
                <wp:lineTo x="19624" y="6775"/>
                <wp:lineTo x="19482" y="5450"/>
                <wp:lineTo x="19059" y="5008"/>
                <wp:lineTo x="11012" y="0"/>
                <wp:lineTo x="10447" y="0"/>
              </wp:wrapPolygon>
            </wp:wrapTight>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6200" cy="3724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3F03">
        <w:rPr>
          <w:rFonts w:cs="Arial"/>
          <w:kern w:val="1"/>
        </w:rPr>
        <w:t xml:space="preserve">Second, determine the scope of the ICT initiative you plan to pursue. </w:t>
      </w:r>
    </w:p>
    <w:p w:rsidR="00487537" w:rsidRPr="00CF3F03" w:rsidRDefault="00487537" w:rsidP="00487537">
      <w:pPr>
        <w:spacing w:before="160" w:after="160"/>
        <w:jc w:val="both"/>
        <w:rPr>
          <w:rFonts w:cs="Arial"/>
          <w:kern w:val="1"/>
        </w:rPr>
      </w:pPr>
      <w:r w:rsidRPr="00CF3F03">
        <w:rPr>
          <w:rFonts w:cs="Arial"/>
          <w:kern w:val="1"/>
        </w:rPr>
        <w:t>Third, analyze ICT use and accessibility amongst the targeted users to determine the most appropriate tools for the context.</w:t>
      </w:r>
    </w:p>
    <w:p w:rsidR="00487537" w:rsidRPr="00CF3F03" w:rsidRDefault="00487537" w:rsidP="00487537">
      <w:pPr>
        <w:numPr>
          <w:ilvl w:val="1"/>
          <w:numId w:val="16"/>
        </w:numPr>
        <w:spacing w:before="160" w:after="160"/>
        <w:jc w:val="both"/>
        <w:rPr>
          <w:rFonts w:cs="Arial"/>
          <w:b/>
          <w:kern w:val="1"/>
        </w:rPr>
      </w:pPr>
      <w:r w:rsidRPr="00CF3F03">
        <w:rPr>
          <w:rFonts w:cs="Arial"/>
          <w:b/>
          <w:kern w:val="1"/>
        </w:rPr>
        <w:t>CONDUCT CONFLICT ANALYSIS</w:t>
      </w:r>
    </w:p>
    <w:p w:rsidR="00487537" w:rsidRPr="00CF3F03" w:rsidRDefault="00487537" w:rsidP="00487537">
      <w:pPr>
        <w:spacing w:before="160" w:after="160"/>
        <w:jc w:val="both"/>
        <w:rPr>
          <w:rFonts w:cs="Arial"/>
          <w:kern w:val="1"/>
        </w:rPr>
      </w:pPr>
      <w:r w:rsidRPr="00CF3F03">
        <w:rPr>
          <w:rFonts w:cs="Arial"/>
          <w:kern w:val="1"/>
        </w:rPr>
        <w:t xml:space="preserve">Conflict analysis is essential for understanding the context and the potential impact of programming. The Fragile States Principles (FSPs), a set of OECD guidelines for engaging in conflict-affected situations, </w:t>
      </w:r>
      <w:proofErr w:type="spellStart"/>
      <w:r w:rsidRPr="00CF3F03">
        <w:rPr>
          <w:rFonts w:cs="Arial"/>
          <w:kern w:val="1"/>
        </w:rPr>
        <w:t>emphasise</w:t>
      </w:r>
      <w:proofErr w:type="spellEnd"/>
      <w:r w:rsidRPr="00CF3F03">
        <w:rPr>
          <w:rFonts w:cs="Arial"/>
          <w:kern w:val="1"/>
        </w:rPr>
        <w:t xml:space="preserve"> the importance of sound political analysis in its first principle—Take context as the starting point. The 2011 FSP Monitoring Report (OECD, 2011) found that while development partners recognized the importance of understanding the context, they “do not always translate their efforts to understand context into programming, thus undermining the value of the analytical process.” </w:t>
      </w:r>
    </w:p>
    <w:p w:rsidR="00487537" w:rsidRPr="00CF3F03" w:rsidRDefault="00487537" w:rsidP="00487537">
      <w:pPr>
        <w:spacing w:before="160" w:after="160"/>
        <w:jc w:val="both"/>
        <w:rPr>
          <w:rFonts w:cs="Arial"/>
          <w:kern w:val="1"/>
        </w:rPr>
      </w:pPr>
      <w:r w:rsidRPr="00CF3F03">
        <w:rPr>
          <w:rFonts w:cs="Arial"/>
          <w:kern w:val="1"/>
        </w:rPr>
        <w:t xml:space="preserve">The importance of conflict analysis cannot </w:t>
      </w:r>
      <w:proofErr w:type="gramStart"/>
      <w:r w:rsidRPr="00CF3F03">
        <w:rPr>
          <w:rFonts w:cs="Arial"/>
          <w:kern w:val="1"/>
        </w:rPr>
        <w:t>understated.</w:t>
      </w:r>
      <w:proofErr w:type="gramEnd"/>
      <w:r w:rsidRPr="00CF3F03">
        <w:rPr>
          <w:rFonts w:cs="Arial"/>
          <w:kern w:val="1"/>
        </w:rPr>
        <w:t xml:space="preserve"> Drawing from the case of Côte d’Ivoire, Box 5 demonstrates the importance of conducting rigorous conflict and ICT analysis prior to pursuing an ICT initiative. UNDP has its own framework for Conflict-related Development Analysis (CDA), which consists of three stages:</w:t>
      </w:r>
    </w:p>
    <w:p w:rsidR="00487537" w:rsidRPr="00CF3F03" w:rsidRDefault="00487537" w:rsidP="00487537">
      <w:pPr>
        <w:numPr>
          <w:ilvl w:val="0"/>
          <w:numId w:val="15"/>
        </w:numPr>
        <w:spacing w:before="160" w:after="160"/>
        <w:jc w:val="both"/>
        <w:rPr>
          <w:rFonts w:cs="Arial"/>
          <w:kern w:val="1"/>
        </w:rPr>
      </w:pPr>
      <w:r w:rsidRPr="00CF3F03">
        <w:rPr>
          <w:rFonts w:cs="Arial"/>
          <w:kern w:val="1"/>
        </w:rPr>
        <w:t>Analysis of causes and dynamics (structures, actors, dynamics)</w:t>
      </w:r>
    </w:p>
    <w:p w:rsidR="00487537" w:rsidRPr="00CF3F03" w:rsidRDefault="00487537" w:rsidP="00487537">
      <w:pPr>
        <w:numPr>
          <w:ilvl w:val="0"/>
          <w:numId w:val="15"/>
        </w:numPr>
        <w:spacing w:before="160" w:after="160"/>
        <w:jc w:val="both"/>
        <w:rPr>
          <w:rFonts w:cs="Arial"/>
          <w:kern w:val="1"/>
        </w:rPr>
      </w:pPr>
      <w:r w:rsidRPr="00CF3F03">
        <w:rPr>
          <w:rFonts w:cs="Arial"/>
          <w:kern w:val="1"/>
        </w:rPr>
        <w:t>Review of current external responses (mapping and impact assessment)</w:t>
      </w:r>
    </w:p>
    <w:p w:rsidR="00487537" w:rsidRPr="00CF3F03" w:rsidRDefault="00487537" w:rsidP="00487537">
      <w:pPr>
        <w:numPr>
          <w:ilvl w:val="0"/>
          <w:numId w:val="15"/>
        </w:numPr>
        <w:spacing w:before="160" w:after="160"/>
        <w:jc w:val="both"/>
        <w:rPr>
          <w:rFonts w:cs="Arial"/>
          <w:kern w:val="1"/>
        </w:rPr>
      </w:pPr>
      <w:r w:rsidRPr="00CF3F03">
        <w:rPr>
          <w:rFonts w:cs="Arial"/>
          <w:kern w:val="1"/>
        </w:rPr>
        <w:t>Ways forward (influencing responses to conflict and developing/refining policies and programs)</w:t>
      </w:r>
    </w:p>
    <w:p w:rsidR="00487537" w:rsidRPr="00CF3F03" w:rsidRDefault="00487537" w:rsidP="00487537">
      <w:pPr>
        <w:spacing w:before="160" w:after="160"/>
        <w:jc w:val="both"/>
        <w:rPr>
          <w:rFonts w:cs="Arial"/>
          <w:kern w:val="1"/>
        </w:rPr>
      </w:pPr>
      <w:r w:rsidRPr="00CF3F03">
        <w:rPr>
          <w:rFonts w:cs="Arial"/>
          <w:kern w:val="1"/>
        </w:rPr>
        <w:t xml:space="preserve">The role of ICT in instigating or mitigating conflict should also be assessed, either within or in addition to traditional conflict assessment frameworks. USIP has developed an analytical framework for assessing the functional or </w:t>
      </w:r>
      <w:proofErr w:type="spellStart"/>
      <w:r w:rsidRPr="00CF3F03">
        <w:rPr>
          <w:rFonts w:cs="Arial"/>
          <w:kern w:val="1"/>
        </w:rPr>
        <w:t>disfuntional</w:t>
      </w:r>
      <w:proofErr w:type="spellEnd"/>
      <w:r w:rsidRPr="00CF3F03">
        <w:rPr>
          <w:rFonts w:cs="Arial"/>
          <w:kern w:val="1"/>
        </w:rPr>
        <w:t xml:space="preserve"> role of social media in situations of transition; however, it can be helpful when assessing the role of ICTs more broadly. The framework, discussed in further detail in Section II, is built around five levels of analysis: </w:t>
      </w:r>
      <w:proofErr w:type="spellStart"/>
      <w:r w:rsidRPr="00CF3F03">
        <w:rPr>
          <w:rFonts w:cs="Arial"/>
          <w:kern w:val="1"/>
        </w:rPr>
        <w:t>i</w:t>
      </w:r>
      <w:proofErr w:type="spellEnd"/>
      <w:r w:rsidRPr="00CF3F03">
        <w:rPr>
          <w:rFonts w:cs="Arial"/>
          <w:kern w:val="1"/>
        </w:rPr>
        <w:t>) individual transformation, ii) Intergroup relations, iii) Collective action, iv) Regime policies, and v) External attention.</w:t>
      </w:r>
    </w:p>
    <w:p w:rsidR="00487537" w:rsidRPr="00CF3F03" w:rsidRDefault="00487537" w:rsidP="00487537">
      <w:pPr>
        <w:numPr>
          <w:ilvl w:val="1"/>
          <w:numId w:val="16"/>
        </w:numPr>
        <w:spacing w:before="160" w:after="160"/>
        <w:jc w:val="both"/>
        <w:rPr>
          <w:rFonts w:cs="Arial"/>
          <w:b/>
          <w:kern w:val="1"/>
        </w:rPr>
      </w:pPr>
      <w:r w:rsidRPr="00CF3F03">
        <w:rPr>
          <w:rFonts w:cs="Arial"/>
          <w:b/>
          <w:kern w:val="1"/>
        </w:rPr>
        <w:t xml:space="preserve">DETERMINE THE SCOPE OF THE ICT INITIATIVE </w:t>
      </w:r>
    </w:p>
    <w:p w:rsidR="00487537" w:rsidRPr="00CF3F03" w:rsidRDefault="00487537" w:rsidP="00487537">
      <w:pPr>
        <w:spacing w:before="160" w:after="160"/>
        <w:jc w:val="both"/>
        <w:rPr>
          <w:rFonts w:cs="Arial"/>
          <w:kern w:val="1"/>
        </w:rPr>
      </w:pPr>
      <w:r w:rsidRPr="00CF3F03">
        <w:rPr>
          <w:rFonts w:cs="Arial"/>
          <w:kern w:val="1"/>
        </w:rPr>
        <w:t>Consider the type (structural vs. operational) and scope of engagement (e.g. localized response, the broader community/“third-side,” or underlying state-society relations). The proposed categories in this note—e-governance, social media for constructive dialogue and EWRS—are three major ICT initiatives for conflict prevention, but they do not represent a comprehensive list</w:t>
      </w:r>
    </w:p>
    <w:p w:rsidR="00487537" w:rsidRPr="00CF3F03" w:rsidRDefault="00487537" w:rsidP="00487537">
      <w:pPr>
        <w:spacing w:before="160" w:after="160"/>
        <w:jc w:val="both"/>
      </w:pPr>
      <w:r>
        <w:rPr>
          <w:noProof/>
        </w:rPr>
        <mc:AlternateContent>
          <mc:Choice Requires="wpg">
            <w:drawing>
              <wp:anchor distT="0" distB="0" distL="114300" distR="114300" simplePos="0" relativeHeight="251661312" behindDoc="0" locked="0" layoutInCell="1" allowOverlap="1" wp14:anchorId="3DB5AFD7" wp14:editId="7E27B1AE">
                <wp:simplePos x="0" y="0"/>
                <wp:positionH relativeFrom="column">
                  <wp:posOffset>685800</wp:posOffset>
                </wp:positionH>
                <wp:positionV relativeFrom="paragraph">
                  <wp:posOffset>482600</wp:posOffset>
                </wp:positionV>
                <wp:extent cx="1771650" cy="2680970"/>
                <wp:effectExtent l="0" t="0" r="6350" b="0"/>
                <wp:wrapNone/>
                <wp:docPr id="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1650" cy="2680970"/>
                          <a:chOff x="2160" y="4320"/>
                          <a:chExt cx="2790" cy="4222"/>
                        </a:xfrm>
                      </wpg:grpSpPr>
                      <wps:wsp>
                        <wps:cNvPr id="5" name="Text Box 38"/>
                        <wps:cNvSpPr txBox="1">
                          <a:spLocks noChangeArrowheads="1"/>
                        </wps:cNvSpPr>
                        <wps:spPr bwMode="auto">
                          <a:xfrm>
                            <a:off x="2160" y="4320"/>
                            <a:ext cx="2790" cy="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537" w:rsidRPr="007F409E" w:rsidRDefault="00487537" w:rsidP="00487537">
                              <w:pPr>
                                <w:pStyle w:val="ListParagraph"/>
                                <w:spacing w:line="240" w:lineRule="exact"/>
                              </w:pPr>
                              <w:r w:rsidRPr="007F409E">
                                <w:t>E-Governance:</w:t>
                              </w:r>
                            </w:p>
                            <w:p w:rsidR="00487537" w:rsidRPr="007F409E" w:rsidRDefault="00487537" w:rsidP="00487537">
                              <w:pPr>
                                <w:spacing w:line="240" w:lineRule="exact"/>
                                <w:jc w:val="center"/>
                                <w:rPr>
                                  <w:sz w:val="20"/>
                                  <w:szCs w:val="20"/>
                                </w:rPr>
                              </w:pPr>
                              <w:r w:rsidRPr="007F409E">
                                <w:rPr>
                                  <w:sz w:val="20"/>
                                  <w:szCs w:val="20"/>
                                </w:rPr>
                                <w:t>Broad support for underlying state-society relations</w:t>
                              </w:r>
                            </w:p>
                            <w:p w:rsidR="00487537" w:rsidRPr="007F409E" w:rsidRDefault="00487537" w:rsidP="00487537">
                              <w:pPr>
                                <w:spacing w:line="240" w:lineRule="exact"/>
                                <w:jc w:val="center"/>
                                <w:rPr>
                                  <w:sz w:val="20"/>
                                  <w:szCs w:val="20"/>
                                </w:rPr>
                              </w:pPr>
                            </w:p>
                          </w:txbxContent>
                        </wps:txbx>
                        <wps:bodyPr rot="0" vert="horz" wrap="square" lIns="91440" tIns="45720" rIns="91440" bIns="45720" anchor="t" anchorCtr="0" upright="1">
                          <a:noAutofit/>
                        </wps:bodyPr>
                      </wps:wsp>
                      <wps:wsp>
                        <wps:cNvPr id="6" name="Text Box 39"/>
                        <wps:cNvSpPr txBox="1">
                          <a:spLocks noChangeArrowheads="1"/>
                        </wps:cNvSpPr>
                        <wps:spPr bwMode="auto">
                          <a:xfrm>
                            <a:off x="2178" y="5478"/>
                            <a:ext cx="2703" cy="1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537" w:rsidRPr="007F409E" w:rsidRDefault="00487537" w:rsidP="00487537">
                              <w:pPr>
                                <w:spacing w:line="240" w:lineRule="exact"/>
                                <w:jc w:val="center"/>
                                <w:rPr>
                                  <w:sz w:val="20"/>
                                  <w:szCs w:val="20"/>
                                </w:rPr>
                              </w:pPr>
                              <w:r w:rsidRPr="007F409E">
                                <w:rPr>
                                  <w:sz w:val="20"/>
                                  <w:szCs w:val="20"/>
                                </w:rPr>
                                <w:t>Social media for constructive dialogue</w:t>
                              </w:r>
                            </w:p>
                            <w:p w:rsidR="00487537" w:rsidRPr="007F409E" w:rsidRDefault="00487537" w:rsidP="00487537">
                              <w:pPr>
                                <w:spacing w:line="240" w:lineRule="exact"/>
                                <w:jc w:val="center"/>
                                <w:rPr>
                                  <w:sz w:val="20"/>
                                  <w:szCs w:val="20"/>
                                </w:rPr>
                              </w:pPr>
                              <w:r w:rsidRPr="007F409E">
                                <w:rPr>
                                  <w:sz w:val="20"/>
                                  <w:szCs w:val="20"/>
                                </w:rPr>
                                <w:t>Structural engagement for community resilience</w:t>
                              </w:r>
                            </w:p>
                          </w:txbxContent>
                        </wps:txbx>
                        <wps:bodyPr rot="0" vert="horz" wrap="square" lIns="91440" tIns="45720" rIns="91440" bIns="45720" anchor="t" anchorCtr="0" upright="1">
                          <a:noAutofit/>
                        </wps:bodyPr>
                      </wps:wsp>
                      <wps:wsp>
                        <wps:cNvPr id="7" name="Text Box 41"/>
                        <wps:cNvSpPr txBox="1">
                          <a:spLocks noChangeArrowheads="1"/>
                        </wps:cNvSpPr>
                        <wps:spPr bwMode="auto">
                          <a:xfrm>
                            <a:off x="2349" y="6988"/>
                            <a:ext cx="2340" cy="1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537" w:rsidRPr="007F409E" w:rsidRDefault="00487537" w:rsidP="00487537">
                              <w:pPr>
                                <w:spacing w:line="240" w:lineRule="exact"/>
                                <w:jc w:val="center"/>
                                <w:rPr>
                                  <w:sz w:val="20"/>
                                  <w:szCs w:val="20"/>
                                </w:rPr>
                              </w:pPr>
                              <w:r w:rsidRPr="007F409E">
                                <w:rPr>
                                  <w:sz w:val="20"/>
                                  <w:szCs w:val="20"/>
                                </w:rPr>
                                <w:t>Early Warning and      Response Systems (EWRS</w:t>
                              </w:r>
                              <w:proofErr w:type="gramStart"/>
                              <w:r w:rsidRPr="007F409E">
                                <w:rPr>
                                  <w:sz w:val="20"/>
                                  <w:szCs w:val="20"/>
                                </w:rPr>
                                <w:t xml:space="preserve">)                   </w:t>
                              </w:r>
                              <w:r w:rsidRPr="007F409E">
                                <w:rPr>
                                  <w:iCs/>
                                  <w:sz w:val="20"/>
                                  <w:szCs w:val="20"/>
                                </w:rPr>
                                <w:t>Localized</w:t>
                              </w:r>
                              <w:proofErr w:type="gramEnd"/>
                              <w:r w:rsidRPr="007F409E">
                                <w:rPr>
                                  <w:iCs/>
                                  <w:sz w:val="20"/>
                                  <w:szCs w:val="20"/>
                                </w:rPr>
                                <w:t>, operational response</w:t>
                              </w:r>
                            </w:p>
                            <w:p w:rsidR="00487537" w:rsidRPr="007F409E" w:rsidRDefault="00487537" w:rsidP="00487537">
                              <w:pPr>
                                <w:spacing w:line="240" w:lineRule="exact"/>
                                <w:jc w:val="center"/>
                                <w:rPr>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8" style="position:absolute;left:0;text-align:left;margin-left:54pt;margin-top:38pt;width:139.5pt;height:211.1pt;z-index:251661312" coordorigin="2160,4320" coordsize="2790,42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">
                <v:shape id="Text Box 38" o:spid="_x0000_s1029" type="#_x0000_t202" style="position:absolute;left:2160;top:4320;width:2790;height:1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ejVcwQAA&#10;ANoAAAAPAAAAZHJzL2Rvd25yZXYueG1sRI9Bi8IwFITvC/6H8ARva6Lo4lajiCJ4Ulbdhb09mmdb&#10;bF5KE23990YQPA4z8w0zW7S2FDeqfeFYw6CvQBCnzhScaTgdN58TED4gGywdk4Y7eVjMOx8zTIxr&#10;+Iduh5CJCGGfoIY8hCqR0qc5WfR9VxFH7+xqiyHKOpOmxibCbSmHSn1JiwXHhRwrWuWUXg5Xq+F3&#10;d/7/G6l9trbjqnGtkmy/pda9brucggjUhnf41d4aDW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o1XMEAAADaAAAADwAAAAAAAAAAAAAAAACXAgAAZHJzL2Rvd25y&#10;ZXYueG1sUEsFBgAAAAAEAAQA9QAAAIUDAAAAAA==&#10;" filled="f" stroked="f">
                  <v:textbox>
                    <w:txbxContent>
                      <w:p w:rsidR="00487537" w:rsidRPr="007F409E" w:rsidRDefault="00487537" w:rsidP="00487537">
                        <w:pPr>
                          <w:pStyle w:val="ListParagraph"/>
                          <w:spacing w:line="240" w:lineRule="exact"/>
                        </w:pPr>
                        <w:r w:rsidRPr="007F409E">
                          <w:t>E-Governance:</w:t>
                        </w:r>
                      </w:p>
                      <w:p w:rsidR="00487537" w:rsidRPr="007F409E" w:rsidRDefault="00487537" w:rsidP="00487537">
                        <w:pPr>
                          <w:spacing w:line="240" w:lineRule="exact"/>
                          <w:jc w:val="center"/>
                          <w:rPr>
                            <w:sz w:val="20"/>
                            <w:szCs w:val="20"/>
                          </w:rPr>
                        </w:pPr>
                        <w:r w:rsidRPr="007F409E">
                          <w:rPr>
                            <w:sz w:val="20"/>
                            <w:szCs w:val="20"/>
                          </w:rPr>
                          <w:t>Broad support for underlying state-society relations</w:t>
                        </w:r>
                      </w:p>
                      <w:p w:rsidR="00487537" w:rsidRPr="007F409E" w:rsidRDefault="00487537" w:rsidP="00487537">
                        <w:pPr>
                          <w:spacing w:line="240" w:lineRule="exact"/>
                          <w:jc w:val="center"/>
                          <w:rPr>
                            <w:sz w:val="20"/>
                            <w:szCs w:val="20"/>
                          </w:rPr>
                        </w:pPr>
                      </w:p>
                    </w:txbxContent>
                  </v:textbox>
                </v:shape>
                <v:shape id="Text Box 39" o:spid="_x0000_s1030" type="#_x0000_t202" style="position:absolute;left:2178;top:5478;width:2703;height:11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KsrwQAA&#10;ANoAAAAPAAAAZHJzL2Rvd25yZXYueG1sRI9Pi8IwFMTvwn6H8Ba8abKyilajLC4LnhT/grdH82yL&#10;zUtpsrZ+eyMIHoeZ+Q0zW7S2FDeqfeFYw1dfgSBOnSk403DY//XGIHxANlg6Jg138rCYf3RmmBjX&#10;8JZuu5CJCGGfoIY8hCqR0qc5WfR9VxFH7+JqiyHKOpOmxibCbSkHSo2kxYLjQo4VLXNKr7t/q+G4&#10;vpxP32qT/dph1bhWSbYTqXX3s/2ZggjUhnf41V4ZDS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airK8EAAADaAAAADwAAAAAAAAAAAAAAAACXAgAAZHJzL2Rvd25y&#10;ZXYueG1sUEsFBgAAAAAEAAQA9QAAAIUDAAAAAA==&#10;" filled="f" stroked="f">
                  <v:textbox>
                    <w:txbxContent>
                      <w:p w:rsidR="00487537" w:rsidRPr="007F409E" w:rsidRDefault="00487537" w:rsidP="00487537">
                        <w:pPr>
                          <w:spacing w:line="240" w:lineRule="exact"/>
                          <w:jc w:val="center"/>
                          <w:rPr>
                            <w:sz w:val="20"/>
                            <w:szCs w:val="20"/>
                          </w:rPr>
                        </w:pPr>
                        <w:r w:rsidRPr="007F409E">
                          <w:rPr>
                            <w:sz w:val="20"/>
                            <w:szCs w:val="20"/>
                          </w:rPr>
                          <w:t>Social media for constructive dialogue</w:t>
                        </w:r>
                      </w:p>
                      <w:p w:rsidR="00487537" w:rsidRPr="007F409E" w:rsidRDefault="00487537" w:rsidP="00487537">
                        <w:pPr>
                          <w:spacing w:line="240" w:lineRule="exact"/>
                          <w:jc w:val="center"/>
                          <w:rPr>
                            <w:sz w:val="20"/>
                            <w:szCs w:val="20"/>
                          </w:rPr>
                        </w:pPr>
                        <w:r w:rsidRPr="007F409E">
                          <w:rPr>
                            <w:sz w:val="20"/>
                            <w:szCs w:val="20"/>
                          </w:rPr>
                          <w:t>Structural engagement for community resilience</w:t>
                        </w:r>
                      </w:p>
                    </w:txbxContent>
                  </v:textbox>
                </v:shape>
                <v:shape id="Text Box 41" o:spid="_x0000_s1031" type="#_x0000_t202" style="position:absolute;left:2349;top:6988;width:2340;height:15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A6wwwAA&#10;ANoAAAAPAAAAZHJzL2Rvd25yZXYueG1sRI9Ba8JAFITvBf/D8oTedNdS2xqzkaIInixNW8HbI/tM&#10;gtm3Ibua9N93BaHHYWa+YdLVYBtxpc7XjjXMpgoEceFMzaWG76/t5A2ED8gGG8ek4Zc8rLLRQ4qJ&#10;cT1/0jUPpYgQ9glqqEJoEyl9UZFFP3UtcfROrrMYouxKaTrsI9w28kmpF2mx5rhQYUvriopzfrEa&#10;fvan4+FZfZQbO297NyjJdiG1fhwP70sQgYbwH763d0bDK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5A6wwwAAANoAAAAPAAAAAAAAAAAAAAAAAJcCAABkcnMvZG93&#10;bnJldi54bWxQSwUGAAAAAAQABAD1AAAAhwMAAAAA&#10;" filled="f" stroked="f">
                  <v:textbox>
                    <w:txbxContent>
                      <w:p w:rsidR="00487537" w:rsidRPr="007F409E" w:rsidRDefault="00487537" w:rsidP="00487537">
                        <w:pPr>
                          <w:spacing w:line="240" w:lineRule="exact"/>
                          <w:jc w:val="center"/>
                          <w:rPr>
                            <w:sz w:val="20"/>
                            <w:szCs w:val="20"/>
                          </w:rPr>
                        </w:pPr>
                        <w:r w:rsidRPr="007F409E">
                          <w:rPr>
                            <w:sz w:val="20"/>
                            <w:szCs w:val="20"/>
                          </w:rPr>
                          <w:t>Early Warning and      Response Systems (EWRS</w:t>
                        </w:r>
                        <w:proofErr w:type="gramStart"/>
                        <w:r w:rsidRPr="007F409E">
                          <w:rPr>
                            <w:sz w:val="20"/>
                            <w:szCs w:val="20"/>
                          </w:rPr>
                          <w:t xml:space="preserve">)                   </w:t>
                        </w:r>
                        <w:r w:rsidRPr="007F409E">
                          <w:rPr>
                            <w:iCs/>
                            <w:sz w:val="20"/>
                            <w:szCs w:val="20"/>
                          </w:rPr>
                          <w:t>Localized</w:t>
                        </w:r>
                        <w:proofErr w:type="gramEnd"/>
                        <w:r w:rsidRPr="007F409E">
                          <w:rPr>
                            <w:iCs/>
                            <w:sz w:val="20"/>
                            <w:szCs w:val="20"/>
                          </w:rPr>
                          <w:t>, operational response</w:t>
                        </w:r>
                      </w:p>
                      <w:p w:rsidR="00487537" w:rsidRPr="007F409E" w:rsidRDefault="00487537" w:rsidP="00487537">
                        <w:pPr>
                          <w:spacing w:line="240" w:lineRule="exact"/>
                          <w:jc w:val="center"/>
                          <w:rPr>
                            <w:sz w:val="20"/>
                            <w:szCs w:val="20"/>
                          </w:rPr>
                        </w:pPr>
                      </w:p>
                    </w:txbxContent>
                  </v:textbox>
                </v:shape>
              </v:group>
            </w:pict>
          </mc:Fallback>
        </mc:AlternateContent>
      </w:r>
      <w:r>
        <w:rPr>
          <w:noProof/>
        </w:rPr>
        <w:drawing>
          <wp:inline distT="0" distB="0" distL="0" distR="0" wp14:anchorId="53D8539A" wp14:editId="2D0C0A4C">
            <wp:extent cx="2969260" cy="3089275"/>
            <wp:effectExtent l="25400" t="0" r="27940" b="34925"/>
            <wp:docPr id="3" name="Diagram 3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Pr>
          <w:rStyle w:val="CommentReference"/>
        </w:rPr>
        <w:commentReference w:id="6"/>
      </w:r>
    </w:p>
    <w:p w:rsidR="00487537" w:rsidRPr="00CF3F03" w:rsidRDefault="00487537" w:rsidP="00487537">
      <w:pPr>
        <w:pStyle w:val="Heading2"/>
      </w:pPr>
      <w:r w:rsidRPr="00CF3F03">
        <w:br w:type="page"/>
        <w:t>PAGE 9 – (RIGHT)</w:t>
      </w:r>
    </w:p>
    <w:p w:rsidR="00487537" w:rsidRPr="00CF3F03" w:rsidRDefault="00487537" w:rsidP="00487537">
      <w:pPr>
        <w:spacing w:before="160" w:after="160"/>
        <w:jc w:val="both"/>
        <w:rPr>
          <w:rFonts w:cs="Arial"/>
          <w:b/>
          <w:kern w:val="1"/>
          <w:szCs w:val="22"/>
        </w:rPr>
      </w:pPr>
      <w:r w:rsidRPr="00CF3F03">
        <w:rPr>
          <w:rFonts w:cs="Arial"/>
          <w:b/>
          <w:kern w:val="1"/>
          <w:szCs w:val="22"/>
        </w:rPr>
        <w:t xml:space="preserve">3. ANALYZE ICT USE AND ACCESSIBILITY  </w:t>
      </w:r>
    </w:p>
    <w:p w:rsidR="00487537" w:rsidRPr="00CF3F03" w:rsidRDefault="00487537" w:rsidP="00487537">
      <w:pPr>
        <w:spacing w:before="160" w:after="160"/>
        <w:jc w:val="both"/>
        <w:rPr>
          <w:rFonts w:cs="Arial"/>
          <w:kern w:val="1"/>
          <w:szCs w:val="22"/>
        </w:rPr>
      </w:pPr>
      <w:r w:rsidRPr="00CF3F03">
        <w:rPr>
          <w:rFonts w:cs="Arial"/>
          <w:kern w:val="1"/>
          <w:szCs w:val="22"/>
        </w:rPr>
        <w:t>To determine which ICTs best fit the context, it is important to consider the following issues related to use and accessibility.</w:t>
      </w:r>
    </w:p>
    <w:p w:rsidR="00487537" w:rsidRPr="00CF3F03" w:rsidRDefault="00487537" w:rsidP="00487537">
      <w:pPr>
        <w:numPr>
          <w:ilvl w:val="0"/>
          <w:numId w:val="17"/>
        </w:numPr>
        <w:spacing w:before="160" w:after="160"/>
        <w:jc w:val="both"/>
        <w:rPr>
          <w:rFonts w:cs="Arial"/>
          <w:kern w:val="1"/>
          <w:szCs w:val="22"/>
        </w:rPr>
      </w:pPr>
      <w:r w:rsidRPr="00CF3F03">
        <w:rPr>
          <w:rFonts w:cs="Arial"/>
          <w:kern w:val="1"/>
          <w:szCs w:val="22"/>
        </w:rPr>
        <w:t>Local ICT Infrastructure</w:t>
      </w:r>
    </w:p>
    <w:p w:rsidR="00487537" w:rsidRPr="00CF3F03" w:rsidRDefault="00487537" w:rsidP="00487537">
      <w:pPr>
        <w:numPr>
          <w:ilvl w:val="0"/>
          <w:numId w:val="18"/>
        </w:numPr>
        <w:spacing w:before="160" w:after="160"/>
        <w:jc w:val="both"/>
        <w:rPr>
          <w:rFonts w:cs="Arial"/>
          <w:kern w:val="1"/>
          <w:szCs w:val="22"/>
        </w:rPr>
      </w:pPr>
      <w:r w:rsidRPr="00CF3F03">
        <w:rPr>
          <w:rFonts w:cs="Arial"/>
          <w:kern w:val="1"/>
          <w:szCs w:val="22"/>
        </w:rPr>
        <w:t xml:space="preserve">Market penetration of various ICTs </w:t>
      </w:r>
    </w:p>
    <w:p w:rsidR="00487537" w:rsidRPr="00CF3F03" w:rsidRDefault="00487537" w:rsidP="00487537">
      <w:pPr>
        <w:numPr>
          <w:ilvl w:val="0"/>
          <w:numId w:val="18"/>
        </w:numPr>
        <w:spacing w:before="160" w:after="160"/>
        <w:jc w:val="both"/>
        <w:rPr>
          <w:rFonts w:cs="Arial"/>
          <w:kern w:val="1"/>
          <w:szCs w:val="22"/>
        </w:rPr>
      </w:pPr>
      <w:r w:rsidRPr="00CF3F03">
        <w:rPr>
          <w:rFonts w:cs="Arial"/>
          <w:kern w:val="1"/>
          <w:szCs w:val="22"/>
        </w:rPr>
        <w:t>Reliability of electricity supply</w:t>
      </w:r>
    </w:p>
    <w:p w:rsidR="00487537" w:rsidRPr="00CF3F03" w:rsidRDefault="00487537" w:rsidP="00487537">
      <w:pPr>
        <w:numPr>
          <w:ilvl w:val="0"/>
          <w:numId w:val="18"/>
        </w:numPr>
        <w:spacing w:before="160" w:after="160"/>
        <w:jc w:val="both"/>
        <w:rPr>
          <w:rFonts w:cs="Arial"/>
          <w:kern w:val="1"/>
          <w:szCs w:val="22"/>
        </w:rPr>
      </w:pPr>
      <w:r w:rsidRPr="00CF3F03">
        <w:rPr>
          <w:rFonts w:cs="Arial"/>
          <w:kern w:val="1"/>
          <w:szCs w:val="22"/>
        </w:rPr>
        <w:t xml:space="preserve">Internet availability and speed </w:t>
      </w:r>
    </w:p>
    <w:p w:rsidR="00487537" w:rsidRPr="00CF3F03" w:rsidRDefault="00487537" w:rsidP="00487537">
      <w:pPr>
        <w:numPr>
          <w:ilvl w:val="0"/>
          <w:numId w:val="17"/>
        </w:numPr>
        <w:spacing w:before="160" w:after="160"/>
        <w:jc w:val="both"/>
        <w:rPr>
          <w:rFonts w:cs="Arial"/>
          <w:kern w:val="1"/>
          <w:szCs w:val="22"/>
        </w:rPr>
      </w:pPr>
      <w:r w:rsidRPr="00CF3F03">
        <w:rPr>
          <w:rFonts w:cs="Arial"/>
          <w:kern w:val="1"/>
          <w:szCs w:val="22"/>
        </w:rPr>
        <w:t xml:space="preserve">Capacity and preferences of local, target users </w:t>
      </w:r>
    </w:p>
    <w:p w:rsidR="00487537" w:rsidRPr="00CF3F03" w:rsidRDefault="00487537" w:rsidP="00487537">
      <w:pPr>
        <w:numPr>
          <w:ilvl w:val="0"/>
          <w:numId w:val="18"/>
        </w:numPr>
        <w:spacing w:before="160" w:after="160"/>
        <w:jc w:val="both"/>
        <w:rPr>
          <w:rFonts w:cs="Arial"/>
          <w:kern w:val="1"/>
          <w:szCs w:val="22"/>
        </w:rPr>
      </w:pPr>
      <w:r w:rsidRPr="00CF3F03">
        <w:rPr>
          <w:rFonts w:cs="Arial"/>
          <w:kern w:val="1"/>
          <w:szCs w:val="22"/>
        </w:rPr>
        <w:t>Capacity to use and maintain proposed ICTs (e.g. literacy and technical skills)</w:t>
      </w:r>
    </w:p>
    <w:p w:rsidR="00487537" w:rsidRPr="00CF3F03" w:rsidRDefault="00487537" w:rsidP="00487537">
      <w:pPr>
        <w:numPr>
          <w:ilvl w:val="0"/>
          <w:numId w:val="18"/>
        </w:numPr>
        <w:spacing w:before="160" w:after="160"/>
        <w:jc w:val="both"/>
        <w:rPr>
          <w:rFonts w:cs="Arial"/>
          <w:kern w:val="1"/>
          <w:szCs w:val="22"/>
        </w:rPr>
      </w:pPr>
      <w:r w:rsidRPr="00CF3F03">
        <w:rPr>
          <w:rFonts w:cs="Arial"/>
          <w:kern w:val="1"/>
          <w:szCs w:val="22"/>
        </w:rPr>
        <w:t>Desire of target audiences to utilize proposed ICTs</w:t>
      </w:r>
    </w:p>
    <w:p w:rsidR="00487537" w:rsidRPr="00CF3F03" w:rsidRDefault="00487537" w:rsidP="00487537">
      <w:pPr>
        <w:numPr>
          <w:ilvl w:val="0"/>
          <w:numId w:val="17"/>
        </w:numPr>
        <w:spacing w:before="160" w:after="160"/>
        <w:jc w:val="both"/>
        <w:rPr>
          <w:rFonts w:cs="Arial"/>
          <w:kern w:val="1"/>
          <w:szCs w:val="22"/>
        </w:rPr>
      </w:pPr>
      <w:r w:rsidRPr="00CF3F03">
        <w:rPr>
          <w:rFonts w:cs="Arial"/>
          <w:kern w:val="1"/>
          <w:szCs w:val="22"/>
        </w:rPr>
        <w:t xml:space="preserve">ICT Accessibility </w:t>
      </w:r>
    </w:p>
    <w:p w:rsidR="00487537" w:rsidRPr="00CF3F03" w:rsidRDefault="00487537" w:rsidP="00487537">
      <w:pPr>
        <w:numPr>
          <w:ilvl w:val="0"/>
          <w:numId w:val="18"/>
        </w:numPr>
        <w:spacing w:before="160" w:after="160"/>
        <w:jc w:val="both"/>
        <w:rPr>
          <w:rFonts w:cs="Arial"/>
          <w:kern w:val="1"/>
          <w:szCs w:val="22"/>
        </w:rPr>
      </w:pPr>
      <w:r w:rsidRPr="00CF3F03">
        <w:rPr>
          <w:rFonts w:cs="Arial"/>
          <w:kern w:val="1"/>
          <w:szCs w:val="22"/>
        </w:rPr>
        <w:t>Identify disparities in market penetration amongst groups based on gender, age, ethnicity, region, socio-economics, education, etc. (See Box 6)</w:t>
      </w:r>
    </w:p>
    <w:p w:rsidR="00487537" w:rsidRPr="00CF3F03" w:rsidRDefault="00487537" w:rsidP="00487537">
      <w:pPr>
        <w:numPr>
          <w:ilvl w:val="0"/>
          <w:numId w:val="17"/>
        </w:numPr>
        <w:spacing w:before="160" w:after="160"/>
        <w:jc w:val="both"/>
        <w:rPr>
          <w:rFonts w:cs="Arial"/>
          <w:kern w:val="1"/>
          <w:szCs w:val="22"/>
        </w:rPr>
      </w:pPr>
      <w:r w:rsidRPr="00CF3F03">
        <w:rPr>
          <w:rFonts w:cs="Arial"/>
          <w:kern w:val="1"/>
          <w:szCs w:val="22"/>
        </w:rPr>
        <w:t>UN capacity to use and maintain ICT initiative</w:t>
      </w:r>
    </w:p>
    <w:p w:rsidR="00487537" w:rsidRPr="00CF3F03" w:rsidRDefault="00487537" w:rsidP="00487537">
      <w:pPr>
        <w:numPr>
          <w:ilvl w:val="0"/>
          <w:numId w:val="18"/>
        </w:numPr>
        <w:spacing w:before="160" w:after="160"/>
        <w:jc w:val="both"/>
        <w:rPr>
          <w:rFonts w:cs="Arial"/>
          <w:kern w:val="1"/>
          <w:szCs w:val="22"/>
        </w:rPr>
      </w:pPr>
      <w:r w:rsidRPr="00CF3F03">
        <w:rPr>
          <w:rFonts w:cs="Arial"/>
          <w:kern w:val="1"/>
          <w:szCs w:val="22"/>
        </w:rPr>
        <w:t xml:space="preserve">Ability of UN staff to set-up and maintain ICT initiative </w:t>
      </w:r>
    </w:p>
    <w:p w:rsidR="00487537" w:rsidRPr="00CF3F03" w:rsidRDefault="00487537" w:rsidP="00487537">
      <w:pPr>
        <w:numPr>
          <w:ilvl w:val="0"/>
          <w:numId w:val="18"/>
        </w:numPr>
        <w:spacing w:before="160" w:after="160"/>
        <w:jc w:val="both"/>
        <w:rPr>
          <w:rFonts w:cs="Arial"/>
          <w:kern w:val="1"/>
          <w:szCs w:val="22"/>
        </w:rPr>
      </w:pPr>
      <w:r w:rsidRPr="00CF3F03">
        <w:rPr>
          <w:rFonts w:cs="Arial"/>
          <w:kern w:val="1"/>
          <w:szCs w:val="22"/>
        </w:rPr>
        <w:t>Availability of local partners with capacity to help establish and maintain the initiative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487537" w:rsidRPr="00CF3F03" w:rsidTr="009C2B98">
        <w:tc>
          <w:tcPr>
            <w:tcW w:w="10296" w:type="dxa"/>
            <w:shd w:val="clear" w:color="auto" w:fill="auto"/>
          </w:tcPr>
          <w:p w:rsidR="00487537" w:rsidRPr="001B6DCD" w:rsidRDefault="00487537" w:rsidP="009C2B98">
            <w:pPr>
              <w:spacing w:before="160" w:after="160"/>
              <w:jc w:val="both"/>
              <w:rPr>
                <w:rFonts w:cs="Arial"/>
                <w:b/>
                <w:kern w:val="1"/>
              </w:rPr>
            </w:pPr>
            <w:r w:rsidRPr="001B6DCD">
              <w:rPr>
                <w:rFonts w:cs="Arial"/>
                <w:b/>
                <w:kern w:val="1"/>
              </w:rPr>
              <w:t xml:space="preserve">Box 6. Gender-based disparities in ICT access </w:t>
            </w:r>
          </w:p>
          <w:p w:rsidR="00487537" w:rsidRPr="00CF3F03" w:rsidRDefault="00487537" w:rsidP="009C2B98">
            <w:pPr>
              <w:spacing w:before="160" w:after="160" w:line="276" w:lineRule="auto"/>
              <w:jc w:val="both"/>
              <w:rPr>
                <w:rFonts w:cs="Arial"/>
                <w:kern w:val="1"/>
              </w:rPr>
            </w:pPr>
            <w:r w:rsidRPr="00CF3F03">
              <w:rPr>
                <w:rFonts w:cs="Arial"/>
                <w:kern w:val="1"/>
              </w:rPr>
              <w:t xml:space="preserve">Disparities in ICT access within countries are common based on by gender status, income and rural/urban divides. In addition to the economic, education, and infrastructure barriers faced by other marginalized populations, women also face cultural barriers that prohibit or limit access to ICTs. For instance, “in many in many conservative societies, the widely held belief that women will behave improperly with a cell phone (texting boyfriends, etc.) </w:t>
            </w:r>
            <w:proofErr w:type="gramStart"/>
            <w:r w:rsidRPr="00CF3F03">
              <w:rPr>
                <w:rFonts w:cs="Arial"/>
                <w:kern w:val="1"/>
              </w:rPr>
              <w:t>keeps</w:t>
            </w:r>
            <w:proofErr w:type="gramEnd"/>
            <w:r w:rsidRPr="00CF3F03">
              <w:rPr>
                <w:rFonts w:cs="Arial"/>
                <w:kern w:val="1"/>
              </w:rPr>
              <w:t xml:space="preserve"> the technology out of their hands” (Murthy, 2011). A 2011 </w:t>
            </w:r>
            <w:proofErr w:type="spellStart"/>
            <w:r w:rsidRPr="00CF3F03">
              <w:rPr>
                <w:rFonts w:cs="Arial"/>
                <w:kern w:val="1"/>
              </w:rPr>
              <w:t>Dalberg</w:t>
            </w:r>
            <w:proofErr w:type="spellEnd"/>
            <w:r w:rsidRPr="00CF3F03">
              <w:rPr>
                <w:rFonts w:cs="Arial"/>
                <w:kern w:val="1"/>
              </w:rPr>
              <w:t xml:space="preserve"> study found that 25% fewer women have access to the Internet than men. The disparity was highest in sub-Saharan Africa where the gender gap reached 45%.</w:t>
            </w:r>
          </w:p>
        </w:tc>
      </w:tr>
    </w:tbl>
    <w:p w:rsidR="00487537" w:rsidRPr="00CF3F03" w:rsidRDefault="00487537" w:rsidP="00487537">
      <w:pPr>
        <w:spacing w:before="160" w:after="160"/>
        <w:jc w:val="both"/>
        <w:rPr>
          <w:rFonts w:cs="Arial"/>
          <w:kern w:val="1"/>
        </w:rPr>
      </w:pPr>
    </w:p>
    <w:p w:rsidR="00487537" w:rsidRDefault="00487537">
      <w:pPr>
        <w:rPr>
          <w:rFonts w:cs="Arial"/>
          <w:kern w:val="1"/>
        </w:rPr>
      </w:pPr>
      <w:r>
        <w:rPr>
          <w:rFonts w:cs="Arial"/>
          <w:kern w:val="1"/>
        </w:rPr>
        <w:br w:type="page"/>
      </w:r>
    </w:p>
    <w:p w:rsidR="00487537" w:rsidRPr="00CF3F03" w:rsidRDefault="00487537" w:rsidP="00487537">
      <w:pPr>
        <w:spacing w:before="160" w:after="160"/>
        <w:jc w:val="both"/>
        <w:rPr>
          <w:rFonts w:cs="Arial"/>
          <w:kern w:val="1"/>
        </w:rPr>
      </w:pPr>
    </w:p>
    <w:p w:rsidR="00487537" w:rsidRPr="00CF3F03" w:rsidRDefault="00487537" w:rsidP="00487537">
      <w:pPr>
        <w:spacing w:before="160" w:after="160"/>
        <w:jc w:val="both"/>
        <w:rPr>
          <w:rFonts w:cs="Arial"/>
          <w:kern w:val="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487537" w:rsidRPr="00CF3F03" w:rsidTr="009C2B98">
        <w:tc>
          <w:tcPr>
            <w:tcW w:w="10296" w:type="dxa"/>
            <w:shd w:val="clear" w:color="auto" w:fill="auto"/>
          </w:tcPr>
          <w:p w:rsidR="00487537" w:rsidRPr="00CF3F03" w:rsidRDefault="00487537" w:rsidP="009C2B98">
            <w:pPr>
              <w:spacing w:after="120" w:line="276" w:lineRule="auto"/>
              <w:jc w:val="both"/>
              <w:rPr>
                <w:b/>
              </w:rPr>
            </w:pPr>
            <w:r w:rsidRPr="00CF3F03">
              <w:rPr>
                <w:b/>
              </w:rPr>
              <w:t>Box 5. E-governance in Côte d’Ivoire: the case for rigorous conflict and ICT analysis</w:t>
            </w:r>
          </w:p>
          <w:p w:rsidR="00487537" w:rsidRPr="00CF3F03" w:rsidRDefault="00487537" w:rsidP="009C2B98">
            <w:pPr>
              <w:spacing w:after="120" w:line="276" w:lineRule="auto"/>
              <w:jc w:val="both"/>
            </w:pPr>
            <w:r w:rsidRPr="00CF3F03">
              <w:t>In 2010, the government in Côte d’Ivoire implemented an e-governance project in an effort to increase the credibility of the electoral process. The initiative—a new voter registration system—incorporated forgery-proof biometric identity and voter cards and a digital database of voter photos (</w:t>
            </w:r>
            <w:proofErr w:type="spellStart"/>
            <w:r w:rsidRPr="00CF3F03">
              <w:t>Panos</w:t>
            </w:r>
            <w:proofErr w:type="spellEnd"/>
            <w:r w:rsidRPr="00CF3F03">
              <w:t xml:space="preserve"> and UNDP, 2011). Unfortunately, the initiative exacerbated pre-existing tensions around the contentious issue of citizenship and failed to render the process of voter registration more efficient and transparent.</w:t>
            </w:r>
          </w:p>
          <w:p w:rsidR="00487537" w:rsidRPr="00CF3F03" w:rsidRDefault="00487537" w:rsidP="009C2B98">
            <w:pPr>
              <w:spacing w:after="120" w:line="276" w:lineRule="auto"/>
              <w:jc w:val="both"/>
            </w:pPr>
            <w:r w:rsidRPr="00CF3F03">
              <w:t>Without sufficient technical capacity and resources, the system struggled to meet demand. Only a fraction of the civil registry had been digitized prior to the elections, and manual verification was still required. Other technical problems with the system included: frequent breakdowns of generators needed to operate computers, insufficient light for taking ID photos and a lack of procedures to secure equipment. Moreover, complicated procedures and documentation requirements effectively discriminated against vulnerable populations. For example, the scarcity of photocopiers made it extremely difficult for rural applicants to meet the new documentation requirements (Carter Center, 2012).</w:t>
            </w:r>
          </w:p>
          <w:p w:rsidR="00487537" w:rsidRPr="00CF3F03" w:rsidRDefault="00487537" w:rsidP="009C2B98">
            <w:pPr>
              <w:spacing w:after="120" w:line="276" w:lineRule="auto"/>
              <w:jc w:val="both"/>
            </w:pPr>
            <w:r w:rsidRPr="00CF3F03">
              <w:t>After multiple delays, the first elections held after the civil war (October-November 2010) provoked a relapse into violent conflict that was not resolved until April 2011.This e-governance in</w:t>
            </w:r>
            <w:r>
              <w:t>itiative</w:t>
            </w:r>
            <w:r w:rsidRPr="00CF3F03">
              <w:t xml:space="preserve">, while not the cause of violence, </w:t>
            </w:r>
            <w:r>
              <w:t xml:space="preserve">did </w:t>
            </w:r>
            <w:r w:rsidRPr="00CF3F03">
              <w:t>put pressure on historical tension lines, demonstrating the need for rigorous conflict and ICT analysis, to ensure selected tools and strategies are appropriate for the context.</w:t>
            </w:r>
          </w:p>
        </w:tc>
      </w:tr>
    </w:tbl>
    <w:p w:rsidR="00487537" w:rsidRPr="00CF3F03" w:rsidRDefault="00487537" w:rsidP="00487537">
      <w:pPr>
        <w:spacing w:before="160" w:after="160"/>
        <w:jc w:val="both"/>
        <w:rPr>
          <w:rFonts w:cs="Arial"/>
          <w:kern w:val="1"/>
        </w:rPr>
      </w:pPr>
    </w:p>
    <w:p w:rsidR="00487537" w:rsidRPr="00CF3F03" w:rsidRDefault="00487537" w:rsidP="00487537">
      <w:pPr>
        <w:spacing w:before="160" w:after="160"/>
        <w:jc w:val="both"/>
        <w:rPr>
          <w:rFonts w:cs="Arial"/>
          <w:kern w:val="1"/>
        </w:rPr>
      </w:pPr>
    </w:p>
    <w:p w:rsidR="00487537" w:rsidRPr="00CF3F03" w:rsidRDefault="00487537" w:rsidP="00487537">
      <w:pPr>
        <w:pStyle w:val="Heading2"/>
        <w:rPr>
          <w:color w:val="4F2D7F"/>
          <w:sz w:val="28"/>
          <w:szCs w:val="28"/>
        </w:rPr>
      </w:pPr>
      <w:r w:rsidRPr="00CF3F03">
        <w:br w:type="page"/>
        <w:t>PAGE 10 – (LEFT)</w:t>
      </w:r>
    </w:p>
    <w:p w:rsidR="00487537" w:rsidRPr="00CF3F03" w:rsidRDefault="00487537" w:rsidP="00487537">
      <w:pPr>
        <w:pStyle w:val="Heading1"/>
      </w:pPr>
      <w:r w:rsidRPr="00CF3F03">
        <w:t>What are practical/concrete steps to take?</w:t>
      </w:r>
    </w:p>
    <w:p w:rsidR="00487537" w:rsidRPr="00CF3F03" w:rsidRDefault="00487537" w:rsidP="00487537">
      <w:pPr>
        <w:spacing w:before="160" w:after="160"/>
        <w:jc w:val="both"/>
        <w:rPr>
          <w:rFonts w:cs="Arial"/>
          <w:b/>
          <w:kern w:val="1"/>
        </w:rPr>
      </w:pPr>
      <w:r w:rsidRPr="00CF3F03">
        <w:rPr>
          <w:rFonts w:cs="Arial"/>
          <w:b/>
          <w:kern w:val="1"/>
        </w:rPr>
        <w:t>The following steps and questions should be considered when planning an ICT initiative in a conflict-affected or fragile setting.</w:t>
      </w:r>
    </w:p>
    <w:p w:rsidR="00487537" w:rsidRPr="00CF3F03" w:rsidRDefault="00487537" w:rsidP="00487537">
      <w:pPr>
        <w:spacing w:before="160" w:after="160"/>
        <w:jc w:val="both"/>
        <w:rPr>
          <w:rFonts w:cs="Arial"/>
          <w:b/>
          <w:kern w:val="1"/>
        </w:rPr>
      </w:pPr>
      <w:r w:rsidRPr="00CF3F03">
        <w:rPr>
          <w:rFonts w:cs="Arial"/>
          <w:b/>
          <w:kern w:val="1"/>
        </w:rPr>
        <w:t>Applying an ICT lens to Conflict Analysis</w:t>
      </w:r>
    </w:p>
    <w:p w:rsidR="00487537" w:rsidRPr="00CF3F03" w:rsidRDefault="00487537" w:rsidP="00487537">
      <w:pPr>
        <w:spacing w:before="160" w:after="160"/>
        <w:jc w:val="both"/>
        <w:rPr>
          <w:rFonts w:cs="Arial"/>
          <w:kern w:val="1"/>
        </w:rPr>
      </w:pPr>
      <w:r w:rsidRPr="00CF3F03">
        <w:rPr>
          <w:rFonts w:cs="Arial"/>
          <w:kern w:val="1"/>
        </w:rPr>
        <w:t>When analyzing the causes and dynamics of conflict, consider how ICTs used by various actors to exacerbate or mitigate tensions.</w:t>
      </w:r>
    </w:p>
    <w:p w:rsidR="00487537" w:rsidRPr="00CF3F03" w:rsidRDefault="00487537" w:rsidP="00487537">
      <w:pPr>
        <w:numPr>
          <w:ilvl w:val="0"/>
          <w:numId w:val="15"/>
        </w:numPr>
        <w:spacing w:before="160" w:after="160"/>
        <w:jc w:val="both"/>
        <w:rPr>
          <w:rFonts w:cs="Arial"/>
          <w:kern w:val="1"/>
        </w:rPr>
      </w:pPr>
      <w:r w:rsidRPr="00CF3F03">
        <w:rPr>
          <w:rFonts w:cs="Arial"/>
          <w:kern w:val="1"/>
        </w:rPr>
        <w:t>Which ICTs are conflict actors employing? Consider the involvement of both local and external actors (e.g. diasporas).</w:t>
      </w:r>
    </w:p>
    <w:p w:rsidR="00487537" w:rsidRPr="00CF3F03" w:rsidRDefault="00487537" w:rsidP="00487537">
      <w:pPr>
        <w:numPr>
          <w:ilvl w:val="0"/>
          <w:numId w:val="15"/>
        </w:numPr>
        <w:spacing w:before="160" w:after="160"/>
        <w:jc w:val="both"/>
        <w:rPr>
          <w:rFonts w:cs="Arial"/>
          <w:kern w:val="1"/>
        </w:rPr>
      </w:pPr>
      <w:r w:rsidRPr="00CF3F03">
        <w:rPr>
          <w:rFonts w:cs="Arial"/>
          <w:kern w:val="1"/>
        </w:rPr>
        <w:t>How are conflict actors using these tools?</w:t>
      </w:r>
    </w:p>
    <w:p w:rsidR="00487537" w:rsidRPr="00CF3F03" w:rsidRDefault="00487537" w:rsidP="00487537">
      <w:pPr>
        <w:numPr>
          <w:ilvl w:val="1"/>
          <w:numId w:val="15"/>
        </w:numPr>
        <w:spacing w:before="160" w:after="160"/>
        <w:jc w:val="both"/>
        <w:rPr>
          <w:rFonts w:cs="Arial"/>
          <w:kern w:val="1"/>
        </w:rPr>
      </w:pPr>
      <w:r w:rsidRPr="00CF3F03">
        <w:rPr>
          <w:rFonts w:cs="Arial"/>
          <w:kern w:val="1"/>
        </w:rPr>
        <w:t xml:space="preserve">Are ICTs being used to spread divisive, polarizing or hateful messages? </w:t>
      </w:r>
    </w:p>
    <w:p w:rsidR="00487537" w:rsidRPr="00CF3F03" w:rsidRDefault="00487537" w:rsidP="00487537">
      <w:pPr>
        <w:numPr>
          <w:ilvl w:val="1"/>
          <w:numId w:val="15"/>
        </w:numPr>
        <w:spacing w:before="160" w:after="160"/>
        <w:jc w:val="both"/>
        <w:rPr>
          <w:rFonts w:cs="Arial"/>
          <w:kern w:val="1"/>
        </w:rPr>
      </w:pPr>
      <w:r w:rsidRPr="00CF3F03">
        <w:rPr>
          <w:rFonts w:cs="Arial"/>
          <w:kern w:val="1"/>
        </w:rPr>
        <w:t>Are ICTs being used to bridge divides and ease tensions?</w:t>
      </w:r>
    </w:p>
    <w:p w:rsidR="00487537" w:rsidRPr="00CF3F03" w:rsidRDefault="00487537" w:rsidP="00487537">
      <w:pPr>
        <w:numPr>
          <w:ilvl w:val="0"/>
          <w:numId w:val="15"/>
        </w:numPr>
        <w:spacing w:before="160" w:after="160"/>
        <w:jc w:val="both"/>
        <w:rPr>
          <w:rFonts w:cs="Arial"/>
          <w:kern w:val="1"/>
        </w:rPr>
      </w:pPr>
      <w:r w:rsidRPr="00CF3F03">
        <w:rPr>
          <w:rFonts w:cs="Arial"/>
          <w:kern w:val="1"/>
        </w:rPr>
        <w:t xml:space="preserve">Are these communication channels effective in provoking or coordinating action, either peaceful or </w:t>
      </w:r>
      <w:proofErr w:type="spellStart"/>
      <w:r w:rsidRPr="00CF3F03">
        <w:rPr>
          <w:rFonts w:cs="Arial"/>
          <w:kern w:val="1"/>
        </w:rPr>
        <w:t>conflictual</w:t>
      </w:r>
      <w:proofErr w:type="spellEnd"/>
      <w:r w:rsidRPr="00CF3F03">
        <w:rPr>
          <w:rFonts w:cs="Arial"/>
          <w:kern w:val="1"/>
        </w:rPr>
        <w:t>?</w:t>
      </w:r>
    </w:p>
    <w:p w:rsidR="00487537" w:rsidRPr="00CF3F03" w:rsidRDefault="00487537" w:rsidP="00487537">
      <w:pPr>
        <w:spacing w:before="160" w:after="160"/>
        <w:jc w:val="both"/>
        <w:rPr>
          <w:rFonts w:cs="Arial"/>
          <w:kern w:val="1"/>
        </w:rPr>
      </w:pPr>
      <w:r w:rsidRPr="00CF3F03">
        <w:rPr>
          <w:rFonts w:cs="Arial"/>
          <w:kern w:val="1"/>
        </w:rPr>
        <w:t>When reviewing current responses, identify how ICTs are already being used and assess the impact on conflict prevention efforts.</w:t>
      </w:r>
    </w:p>
    <w:p w:rsidR="00487537" w:rsidRPr="00CF3F03" w:rsidRDefault="00487537" w:rsidP="00487537">
      <w:pPr>
        <w:numPr>
          <w:ilvl w:val="0"/>
          <w:numId w:val="15"/>
        </w:numPr>
        <w:spacing w:before="160" w:after="160"/>
        <w:jc w:val="both"/>
        <w:rPr>
          <w:rFonts w:cs="Arial"/>
          <w:kern w:val="1"/>
        </w:rPr>
      </w:pPr>
      <w:r w:rsidRPr="00CF3F03">
        <w:rPr>
          <w:rFonts w:cs="Arial"/>
          <w:kern w:val="1"/>
        </w:rPr>
        <w:t xml:space="preserve">How are </w:t>
      </w:r>
      <w:proofErr w:type="gramStart"/>
      <w:r w:rsidRPr="00CF3F03">
        <w:rPr>
          <w:rFonts w:cs="Arial"/>
          <w:kern w:val="1"/>
        </w:rPr>
        <w:t>ICTs currently being used by external actors in their response to conflict</w:t>
      </w:r>
      <w:proofErr w:type="gramEnd"/>
      <w:r w:rsidRPr="00CF3F03">
        <w:rPr>
          <w:rFonts w:cs="Arial"/>
          <w:kern w:val="1"/>
        </w:rPr>
        <w:t xml:space="preserve">? </w:t>
      </w:r>
    </w:p>
    <w:p w:rsidR="00487537" w:rsidRPr="00CF3F03" w:rsidRDefault="00487537" w:rsidP="00487537">
      <w:pPr>
        <w:numPr>
          <w:ilvl w:val="0"/>
          <w:numId w:val="15"/>
        </w:numPr>
        <w:spacing w:before="160" w:after="160"/>
        <w:jc w:val="both"/>
        <w:rPr>
          <w:rFonts w:cs="Arial"/>
          <w:kern w:val="1"/>
        </w:rPr>
      </w:pPr>
      <w:r w:rsidRPr="00CF3F03">
        <w:rPr>
          <w:rFonts w:cs="Arial"/>
          <w:kern w:val="1"/>
        </w:rPr>
        <w:t xml:space="preserve">What is the impact of ICTs within existing programs? </w:t>
      </w:r>
    </w:p>
    <w:p w:rsidR="00487537" w:rsidRPr="00CF3F03" w:rsidRDefault="00487537" w:rsidP="00487537">
      <w:pPr>
        <w:numPr>
          <w:ilvl w:val="0"/>
          <w:numId w:val="15"/>
        </w:numPr>
        <w:spacing w:before="160" w:after="160"/>
        <w:jc w:val="both"/>
        <w:rPr>
          <w:rFonts w:cs="Arial"/>
          <w:kern w:val="1"/>
        </w:rPr>
      </w:pPr>
      <w:r w:rsidRPr="00CF3F03">
        <w:rPr>
          <w:rFonts w:cs="Arial"/>
          <w:kern w:val="1"/>
        </w:rPr>
        <w:t>What lessons can be learned from these experiences?</w:t>
      </w:r>
    </w:p>
    <w:p w:rsidR="00487537" w:rsidRPr="00CF3F03" w:rsidRDefault="00487537" w:rsidP="00487537">
      <w:pPr>
        <w:spacing w:before="160" w:after="160"/>
        <w:jc w:val="both"/>
        <w:rPr>
          <w:rFonts w:cs="Arial"/>
          <w:kern w:val="1"/>
        </w:rPr>
      </w:pPr>
      <w:r w:rsidRPr="00CF3F03">
        <w:rPr>
          <w:rFonts w:cs="Arial"/>
          <w:kern w:val="1"/>
        </w:rPr>
        <w:t xml:space="preserve">When assessing potential ways forward, consider how ICTs can play a role in programming. </w:t>
      </w:r>
    </w:p>
    <w:p w:rsidR="00487537" w:rsidRPr="00CF3F03" w:rsidRDefault="00487537" w:rsidP="00487537">
      <w:pPr>
        <w:numPr>
          <w:ilvl w:val="0"/>
          <w:numId w:val="15"/>
        </w:numPr>
        <w:spacing w:before="160" w:after="160"/>
        <w:jc w:val="both"/>
        <w:rPr>
          <w:rFonts w:cs="Arial"/>
          <w:kern w:val="1"/>
        </w:rPr>
      </w:pPr>
      <w:r w:rsidRPr="00CF3F03">
        <w:rPr>
          <w:rFonts w:cs="Arial"/>
          <w:kern w:val="1"/>
        </w:rPr>
        <w:t>What opportunities exist for applying or refining the use of ICTs for development or humanitarian programs?</w:t>
      </w:r>
    </w:p>
    <w:p w:rsidR="00487537" w:rsidRPr="00CF3F03" w:rsidRDefault="00487537" w:rsidP="00487537">
      <w:pPr>
        <w:numPr>
          <w:ilvl w:val="0"/>
          <w:numId w:val="15"/>
        </w:numPr>
        <w:spacing w:before="160" w:after="160"/>
        <w:jc w:val="both"/>
        <w:rPr>
          <w:rFonts w:cs="Arial"/>
          <w:kern w:val="1"/>
        </w:rPr>
      </w:pPr>
      <w:r w:rsidRPr="00CF3F03">
        <w:rPr>
          <w:rFonts w:cs="Arial"/>
          <w:kern w:val="1"/>
        </w:rPr>
        <w:t>Are there opportunities for partnering with or supporting existing ICT initiatives?</w:t>
      </w:r>
    </w:p>
    <w:p w:rsidR="00487537" w:rsidRPr="00CF3F03" w:rsidRDefault="00487537" w:rsidP="00487537">
      <w:pPr>
        <w:spacing w:before="160" w:after="160"/>
        <w:jc w:val="both"/>
        <w:rPr>
          <w:rFonts w:cs="Arial"/>
          <w:b/>
          <w:kern w:val="1"/>
        </w:rPr>
      </w:pPr>
      <w:r w:rsidRPr="00CF3F03">
        <w:rPr>
          <w:rFonts w:cs="Arial"/>
          <w:b/>
          <w:kern w:val="1"/>
        </w:rPr>
        <w:t>Determining the scope of the ICT initiative</w:t>
      </w:r>
    </w:p>
    <w:p w:rsidR="00487537" w:rsidRPr="00CF3F03" w:rsidRDefault="00487537" w:rsidP="00487537">
      <w:pPr>
        <w:numPr>
          <w:ilvl w:val="0"/>
          <w:numId w:val="19"/>
        </w:numPr>
        <w:spacing w:before="160" w:after="160"/>
        <w:jc w:val="both"/>
        <w:rPr>
          <w:rFonts w:cs="Arial"/>
          <w:kern w:val="1"/>
        </w:rPr>
      </w:pPr>
      <w:r w:rsidRPr="00CF3F03">
        <w:rPr>
          <w:rFonts w:cs="Arial"/>
          <w:kern w:val="1"/>
        </w:rPr>
        <w:t>Do you plan to focus on structural or operational conflict prevention?</w:t>
      </w:r>
    </w:p>
    <w:p w:rsidR="00487537" w:rsidRPr="00CF3F03" w:rsidRDefault="00487537" w:rsidP="00487537">
      <w:pPr>
        <w:numPr>
          <w:ilvl w:val="0"/>
          <w:numId w:val="19"/>
        </w:numPr>
        <w:spacing w:before="160" w:after="160"/>
        <w:jc w:val="both"/>
        <w:rPr>
          <w:rFonts w:cs="Arial"/>
          <w:kern w:val="1"/>
        </w:rPr>
      </w:pPr>
      <w:r w:rsidRPr="00CF3F03">
        <w:rPr>
          <w:rFonts w:cs="Arial"/>
          <w:kern w:val="1"/>
        </w:rPr>
        <w:t>What is the scope of your proposed intervention? (</w:t>
      </w:r>
      <w:proofErr w:type="gramStart"/>
      <w:r w:rsidRPr="00CF3F03">
        <w:rPr>
          <w:rFonts w:cs="Arial"/>
          <w:kern w:val="1"/>
        </w:rPr>
        <w:t>e</w:t>
      </w:r>
      <w:proofErr w:type="gramEnd"/>
      <w:r w:rsidRPr="00CF3F03">
        <w:rPr>
          <w:rFonts w:cs="Arial"/>
          <w:kern w:val="1"/>
        </w:rPr>
        <w:t xml:space="preserve">.g. at-risk areas, the surrounding community or broader state-society relations) </w:t>
      </w:r>
    </w:p>
    <w:p w:rsidR="00487537" w:rsidRPr="00CF3F03" w:rsidRDefault="00487537" w:rsidP="00487537">
      <w:pPr>
        <w:numPr>
          <w:ilvl w:val="0"/>
          <w:numId w:val="19"/>
        </w:numPr>
        <w:spacing w:before="160" w:after="160"/>
        <w:jc w:val="both"/>
        <w:rPr>
          <w:rFonts w:cs="Arial"/>
          <w:kern w:val="1"/>
        </w:rPr>
      </w:pPr>
      <w:r w:rsidRPr="00CF3F03">
        <w:rPr>
          <w:rFonts w:cs="Arial"/>
          <w:kern w:val="1"/>
        </w:rPr>
        <w:t>Who are the target users of the initiative? Be as specific as possible in identifying the user profile (e.g. identifying breakdown by gender, education-level, socio-economic background, geographic distribution, etc.).</w:t>
      </w:r>
    </w:p>
    <w:p w:rsidR="00487537" w:rsidRPr="00CF3F03" w:rsidRDefault="00487537" w:rsidP="00487537">
      <w:pPr>
        <w:numPr>
          <w:ilvl w:val="0"/>
          <w:numId w:val="19"/>
        </w:numPr>
        <w:spacing w:before="160" w:after="160"/>
        <w:jc w:val="both"/>
        <w:rPr>
          <w:rFonts w:cs="Arial"/>
          <w:kern w:val="1"/>
        </w:rPr>
      </w:pPr>
      <w:r w:rsidRPr="00CF3F03">
        <w:rPr>
          <w:rFonts w:cs="Arial"/>
          <w:kern w:val="1"/>
        </w:rPr>
        <w:t>What is the timeframe for the initiative? Will the project be handed over to local partners/users, scaled up or cut off at the end of the project cycle?</w:t>
      </w:r>
    </w:p>
    <w:p w:rsidR="00487537" w:rsidRPr="00CF3F03" w:rsidRDefault="00487537" w:rsidP="00487537">
      <w:pPr>
        <w:spacing w:before="160" w:after="160"/>
        <w:jc w:val="both"/>
        <w:rPr>
          <w:rFonts w:cs="Arial"/>
          <w:b/>
          <w:kern w:val="1"/>
        </w:rPr>
      </w:pPr>
      <w:r w:rsidRPr="00CF3F03">
        <w:rPr>
          <w:rFonts w:cs="Arial"/>
          <w:b/>
          <w:kern w:val="1"/>
        </w:rPr>
        <w:t>Analyzing ICT use and accessibility</w:t>
      </w:r>
    </w:p>
    <w:p w:rsidR="00487537" w:rsidRPr="00CF3F03" w:rsidRDefault="00487537" w:rsidP="00487537">
      <w:pPr>
        <w:spacing w:before="160" w:after="160"/>
        <w:jc w:val="both"/>
        <w:rPr>
          <w:rFonts w:cs="Arial"/>
          <w:kern w:val="1"/>
        </w:rPr>
      </w:pPr>
      <w:r w:rsidRPr="00CF3F03">
        <w:rPr>
          <w:rFonts w:cs="Arial"/>
          <w:kern w:val="1"/>
        </w:rPr>
        <w:t>Local ICT Infrastructure</w:t>
      </w:r>
    </w:p>
    <w:p w:rsidR="00487537" w:rsidRPr="00CF3F03" w:rsidRDefault="00487537" w:rsidP="00487537">
      <w:pPr>
        <w:numPr>
          <w:ilvl w:val="0"/>
          <w:numId w:val="20"/>
        </w:numPr>
        <w:spacing w:before="160" w:after="160"/>
        <w:jc w:val="both"/>
        <w:rPr>
          <w:rFonts w:cs="Arial"/>
          <w:kern w:val="1"/>
        </w:rPr>
      </w:pPr>
      <w:r w:rsidRPr="00CF3F03">
        <w:rPr>
          <w:rFonts w:cs="Arial"/>
          <w:kern w:val="1"/>
        </w:rPr>
        <w:t xml:space="preserve">What is the market penetration of various ICTs within the geographic scope of the initiative? If there is a low penetration, is it due to a lack of infrastructure or other factors (personal preferences, financial accessibility, cultural barriers). </w:t>
      </w:r>
    </w:p>
    <w:p w:rsidR="00487537" w:rsidRPr="00CF3F03" w:rsidRDefault="00487537" w:rsidP="00487537">
      <w:pPr>
        <w:numPr>
          <w:ilvl w:val="0"/>
          <w:numId w:val="20"/>
        </w:numPr>
        <w:spacing w:before="160" w:after="160"/>
        <w:jc w:val="both"/>
        <w:rPr>
          <w:rFonts w:cs="Arial"/>
          <w:kern w:val="1"/>
        </w:rPr>
      </w:pPr>
      <w:r w:rsidRPr="00CF3F03">
        <w:rPr>
          <w:rFonts w:cs="Arial"/>
          <w:kern w:val="1"/>
        </w:rPr>
        <w:t>Is there a reliable electricity supply that is available and affordable for users? If there are frequent cuts in power, could they hinder the effectiveness of the initiative? What is the cost of maintaining a reliable energy source (e.g. in areas that require generators)?</w:t>
      </w:r>
    </w:p>
    <w:p w:rsidR="00487537" w:rsidRPr="00CF3F03" w:rsidRDefault="00487537" w:rsidP="00487537">
      <w:pPr>
        <w:numPr>
          <w:ilvl w:val="0"/>
          <w:numId w:val="20"/>
        </w:numPr>
        <w:spacing w:before="160" w:after="160"/>
        <w:jc w:val="both"/>
        <w:rPr>
          <w:rFonts w:cs="Arial"/>
          <w:b/>
          <w:kern w:val="1"/>
        </w:rPr>
      </w:pPr>
      <w:r w:rsidRPr="00CF3F03">
        <w:rPr>
          <w:rFonts w:cs="Arial"/>
          <w:kern w:val="1"/>
        </w:rPr>
        <w:t>What are the available options for accessing the Internet via mobile phones and computers? What is the average cost to access the Internet through these channels?</w:t>
      </w:r>
    </w:p>
    <w:p w:rsidR="00487537" w:rsidRPr="00CF3F03" w:rsidRDefault="00487537" w:rsidP="00487537">
      <w:pPr>
        <w:spacing w:before="160" w:after="160"/>
        <w:jc w:val="both"/>
        <w:rPr>
          <w:rFonts w:cs="Arial"/>
          <w:kern w:val="1"/>
        </w:rPr>
      </w:pPr>
      <w:r w:rsidRPr="00CF3F03">
        <w:rPr>
          <w:rFonts w:cs="Arial"/>
          <w:kern w:val="1"/>
        </w:rPr>
        <w:t xml:space="preserve">Capacity and preferences of local, targeted users </w:t>
      </w:r>
    </w:p>
    <w:p w:rsidR="00487537" w:rsidRPr="00CF3F03" w:rsidRDefault="00487537" w:rsidP="00487537">
      <w:pPr>
        <w:spacing w:before="160" w:after="160"/>
        <w:jc w:val="both"/>
        <w:rPr>
          <w:rFonts w:cs="Arial"/>
          <w:kern w:val="1"/>
        </w:rPr>
      </w:pPr>
      <w:r w:rsidRPr="00CF3F03">
        <w:rPr>
          <w:rFonts w:cs="Arial"/>
          <w:kern w:val="1"/>
        </w:rPr>
        <w:t>Discuss ICT options with local users. It may be useful to conduct a brief survey of potential users to have better insight into ICT usage, skills and preferences.</w:t>
      </w:r>
    </w:p>
    <w:p w:rsidR="00487537" w:rsidRPr="00CF3F03" w:rsidRDefault="00487537" w:rsidP="00487537">
      <w:pPr>
        <w:numPr>
          <w:ilvl w:val="0"/>
          <w:numId w:val="20"/>
        </w:numPr>
        <w:spacing w:before="160" w:after="160"/>
        <w:jc w:val="both"/>
        <w:rPr>
          <w:rFonts w:cs="Arial"/>
          <w:b/>
          <w:kern w:val="1"/>
        </w:rPr>
      </w:pPr>
      <w:r w:rsidRPr="00CF3F03">
        <w:rPr>
          <w:rFonts w:cs="Arial"/>
          <w:kern w:val="1"/>
        </w:rPr>
        <w:t>What is the literacy level of the targeted users?</w:t>
      </w:r>
    </w:p>
    <w:p w:rsidR="00487537" w:rsidRPr="00CF3F03" w:rsidRDefault="00487537" w:rsidP="00487537">
      <w:pPr>
        <w:numPr>
          <w:ilvl w:val="0"/>
          <w:numId w:val="20"/>
        </w:numPr>
        <w:spacing w:before="160" w:after="160"/>
        <w:jc w:val="both"/>
        <w:rPr>
          <w:rFonts w:cs="Arial"/>
          <w:b/>
          <w:kern w:val="1"/>
        </w:rPr>
      </w:pPr>
      <w:r w:rsidRPr="00CF3F03">
        <w:rPr>
          <w:rFonts w:cs="Arial"/>
          <w:kern w:val="1"/>
        </w:rPr>
        <w:t>Which ICTs do the targeted local users have experience with? What skills/training would be necessary to introduce a new ICT?</w:t>
      </w:r>
    </w:p>
    <w:p w:rsidR="00487537" w:rsidRPr="00CF3F03" w:rsidRDefault="00487537" w:rsidP="00487537">
      <w:pPr>
        <w:numPr>
          <w:ilvl w:val="0"/>
          <w:numId w:val="20"/>
        </w:numPr>
        <w:spacing w:before="160" w:after="160"/>
        <w:jc w:val="both"/>
        <w:rPr>
          <w:rFonts w:cs="Arial"/>
          <w:b/>
          <w:kern w:val="1"/>
        </w:rPr>
      </w:pPr>
      <w:r w:rsidRPr="00CF3F03">
        <w:rPr>
          <w:rFonts w:cs="Arial"/>
          <w:kern w:val="1"/>
        </w:rPr>
        <w:t xml:space="preserve">What are the ICT preferences of the targeted users? </w:t>
      </w:r>
    </w:p>
    <w:p w:rsidR="00487537" w:rsidRPr="00CF3F03" w:rsidRDefault="00487537" w:rsidP="00487537">
      <w:pPr>
        <w:numPr>
          <w:ilvl w:val="0"/>
          <w:numId w:val="20"/>
        </w:numPr>
        <w:spacing w:before="160" w:after="160"/>
        <w:jc w:val="both"/>
        <w:rPr>
          <w:rFonts w:cs="Arial"/>
          <w:b/>
          <w:kern w:val="1"/>
        </w:rPr>
      </w:pPr>
      <w:r w:rsidRPr="00CF3F03">
        <w:rPr>
          <w:rFonts w:cs="Arial"/>
          <w:kern w:val="1"/>
        </w:rPr>
        <w:t xml:space="preserve">Are there local trained professionals available to provide technical support (e.g. equipment maintenance)? </w:t>
      </w:r>
    </w:p>
    <w:p w:rsidR="00487537" w:rsidRPr="00CF3F03" w:rsidRDefault="00487537" w:rsidP="00487537">
      <w:pPr>
        <w:pStyle w:val="Heading2"/>
      </w:pPr>
      <w:r w:rsidRPr="00CF3F03">
        <w:br w:type="page"/>
        <w:t>PAGE 11 – (RIGHT)</w:t>
      </w:r>
    </w:p>
    <w:p w:rsidR="00487537" w:rsidRPr="00CF3F03" w:rsidRDefault="00487537" w:rsidP="00487537">
      <w:pPr>
        <w:spacing w:before="160" w:after="160"/>
        <w:jc w:val="both"/>
        <w:rPr>
          <w:rFonts w:cs="Arial"/>
          <w:kern w:val="1"/>
        </w:rPr>
      </w:pPr>
      <w:r w:rsidRPr="00CF3F03">
        <w:rPr>
          <w:rFonts w:cs="Arial"/>
          <w:kern w:val="1"/>
        </w:rPr>
        <w:t xml:space="preserve">ICT Accessibility </w:t>
      </w:r>
    </w:p>
    <w:p w:rsidR="00487537" w:rsidRPr="00CF3F03" w:rsidRDefault="00487537" w:rsidP="00487537">
      <w:pPr>
        <w:numPr>
          <w:ilvl w:val="0"/>
          <w:numId w:val="20"/>
        </w:numPr>
        <w:spacing w:before="160" w:after="160"/>
        <w:jc w:val="both"/>
        <w:rPr>
          <w:rFonts w:cs="Arial"/>
          <w:kern w:val="1"/>
        </w:rPr>
      </w:pPr>
      <w:r w:rsidRPr="00CF3F03">
        <w:rPr>
          <w:rFonts w:cs="Arial"/>
          <w:kern w:val="1"/>
        </w:rPr>
        <w:t>Analyze the usage patterns of vulnerable groups within your targeted user base and identify potential disparities in access.</w:t>
      </w:r>
    </w:p>
    <w:p w:rsidR="00487537" w:rsidRPr="00CF3F03" w:rsidRDefault="00487537" w:rsidP="00487537">
      <w:pPr>
        <w:numPr>
          <w:ilvl w:val="0"/>
          <w:numId w:val="20"/>
        </w:numPr>
        <w:spacing w:before="160" w:after="160"/>
        <w:jc w:val="both"/>
        <w:rPr>
          <w:rFonts w:cs="Arial"/>
          <w:kern w:val="1"/>
        </w:rPr>
      </w:pPr>
      <w:r w:rsidRPr="00CF3F03">
        <w:rPr>
          <w:rFonts w:cs="Arial"/>
          <w:kern w:val="1"/>
        </w:rPr>
        <w:t xml:space="preserve">What is the reason for these disparities in access? Are they based on gender, age, ethnicity, region (e.g. urban vs. rural), socio-economics, education, </w:t>
      </w:r>
      <w:proofErr w:type="gramStart"/>
      <w:r w:rsidRPr="00CF3F03">
        <w:rPr>
          <w:rFonts w:cs="Arial"/>
          <w:kern w:val="1"/>
        </w:rPr>
        <w:t>etc.</w:t>
      </w:r>
      <w:proofErr w:type="gramEnd"/>
    </w:p>
    <w:p w:rsidR="00487537" w:rsidRPr="00CF3F03" w:rsidRDefault="00487537" w:rsidP="00487537">
      <w:pPr>
        <w:numPr>
          <w:ilvl w:val="0"/>
          <w:numId w:val="20"/>
        </w:numPr>
        <w:spacing w:before="160" w:after="160"/>
        <w:jc w:val="both"/>
        <w:rPr>
          <w:rFonts w:cs="Arial"/>
          <w:kern w:val="1"/>
        </w:rPr>
      </w:pPr>
      <w:r w:rsidRPr="00CF3F03">
        <w:rPr>
          <w:rFonts w:cs="Arial"/>
          <w:kern w:val="1"/>
        </w:rPr>
        <w:t>What steps can be taken to ensure equitable access to the proposed ICT initiative? (</w:t>
      </w:r>
      <w:proofErr w:type="gramStart"/>
      <w:r w:rsidRPr="00CF3F03">
        <w:rPr>
          <w:rFonts w:cs="Arial"/>
          <w:kern w:val="1"/>
        </w:rPr>
        <w:t>e</w:t>
      </w:r>
      <w:proofErr w:type="gramEnd"/>
      <w:r w:rsidRPr="00CF3F03">
        <w:rPr>
          <w:rFonts w:cs="Arial"/>
          <w:kern w:val="1"/>
        </w:rPr>
        <w:t>.g. vocal servers for illiterate users, multi-pronged approaches to reach different audiences with a combination of ICTs)</w:t>
      </w:r>
    </w:p>
    <w:p w:rsidR="00487537" w:rsidRPr="00CF3F03" w:rsidRDefault="00487537" w:rsidP="00487537">
      <w:pPr>
        <w:spacing w:before="160" w:after="160"/>
        <w:jc w:val="both"/>
        <w:rPr>
          <w:rFonts w:cs="Arial"/>
          <w:kern w:val="1"/>
        </w:rPr>
      </w:pPr>
      <w:r w:rsidRPr="00CF3F03">
        <w:rPr>
          <w:rFonts w:cs="Arial"/>
          <w:kern w:val="1"/>
        </w:rPr>
        <w:t>UN capacity to use and maintain ICT initiative</w:t>
      </w:r>
    </w:p>
    <w:p w:rsidR="00487537" w:rsidRPr="00CF3F03" w:rsidRDefault="00487537" w:rsidP="00487537">
      <w:pPr>
        <w:numPr>
          <w:ilvl w:val="0"/>
          <w:numId w:val="20"/>
        </w:numPr>
        <w:spacing w:before="160" w:after="160"/>
        <w:jc w:val="both"/>
        <w:rPr>
          <w:rFonts w:cs="Arial"/>
          <w:kern w:val="1"/>
        </w:rPr>
      </w:pPr>
      <w:proofErr w:type="gramStart"/>
      <w:r w:rsidRPr="00CF3F03">
        <w:rPr>
          <w:rFonts w:cs="Arial"/>
          <w:kern w:val="1"/>
        </w:rPr>
        <w:t>Do the internal staff</w:t>
      </w:r>
      <w:proofErr w:type="gramEnd"/>
      <w:r w:rsidRPr="00CF3F03">
        <w:rPr>
          <w:rFonts w:cs="Arial"/>
          <w:kern w:val="1"/>
        </w:rPr>
        <w:t xml:space="preserve"> have the necessary skills to set-up the ICT initiative or will external technical experts be required? </w:t>
      </w:r>
    </w:p>
    <w:p w:rsidR="00487537" w:rsidRPr="00CF3F03" w:rsidRDefault="00487537" w:rsidP="00487537">
      <w:pPr>
        <w:numPr>
          <w:ilvl w:val="0"/>
          <w:numId w:val="20"/>
        </w:numPr>
        <w:spacing w:before="160" w:after="160"/>
        <w:jc w:val="both"/>
        <w:rPr>
          <w:rFonts w:cs="Arial"/>
          <w:kern w:val="1"/>
        </w:rPr>
      </w:pPr>
      <w:r w:rsidRPr="00CF3F03">
        <w:rPr>
          <w:rFonts w:cs="Arial"/>
          <w:kern w:val="1"/>
        </w:rPr>
        <w:t xml:space="preserve">Will the internal staff be able to be </w:t>
      </w:r>
      <w:proofErr w:type="gramStart"/>
      <w:r w:rsidRPr="00CF3F03">
        <w:rPr>
          <w:rFonts w:cs="Arial"/>
          <w:kern w:val="1"/>
        </w:rPr>
        <w:t>maintain</w:t>
      </w:r>
      <w:proofErr w:type="gramEnd"/>
      <w:r w:rsidRPr="00CF3F03">
        <w:rPr>
          <w:rFonts w:cs="Arial"/>
          <w:kern w:val="1"/>
        </w:rPr>
        <w:t xml:space="preserve"> the ICT initiative (e.g. upgrades, maintenance)? Will </w:t>
      </w:r>
      <w:proofErr w:type="gramStart"/>
      <w:r w:rsidRPr="00CF3F03">
        <w:rPr>
          <w:rFonts w:cs="Arial"/>
          <w:kern w:val="1"/>
        </w:rPr>
        <w:t>training</w:t>
      </w:r>
      <w:proofErr w:type="gramEnd"/>
      <w:r w:rsidRPr="00CF3F03">
        <w:rPr>
          <w:rFonts w:cs="Arial"/>
          <w:kern w:val="1"/>
        </w:rPr>
        <w:t xml:space="preserve"> or external expertise be required?</w:t>
      </w:r>
    </w:p>
    <w:p w:rsidR="00487537" w:rsidRPr="00CF3F03" w:rsidRDefault="00487537" w:rsidP="00487537">
      <w:pPr>
        <w:numPr>
          <w:ilvl w:val="0"/>
          <w:numId w:val="20"/>
        </w:numPr>
        <w:spacing w:before="160" w:after="160"/>
        <w:jc w:val="both"/>
        <w:rPr>
          <w:rFonts w:cs="Arial"/>
          <w:kern w:val="1"/>
        </w:rPr>
      </w:pPr>
      <w:r w:rsidRPr="00CF3F03">
        <w:rPr>
          <w:rFonts w:cs="Arial"/>
          <w:kern w:val="1"/>
        </w:rPr>
        <w:t>Are there local partners with the skills and resources to help establish and maintain the initiative?</w:t>
      </w:r>
    </w:p>
    <w:p w:rsidR="00487537" w:rsidRPr="00CF3F03" w:rsidRDefault="00487537" w:rsidP="00487537">
      <w:pPr>
        <w:spacing w:before="160" w:after="160"/>
        <w:jc w:val="both"/>
        <w:rPr>
          <w:rFonts w:cs="Arial"/>
          <w:kern w:val="1"/>
        </w:rPr>
      </w:pPr>
      <w:r w:rsidRPr="00CF3F03">
        <w:rPr>
          <w:rFonts w:cs="Arial"/>
          <w:kern w:val="1"/>
        </w:rPr>
        <w:t>In addition to the questions above, Table 3 provides a breakdown of some issues to consider when selecting ICTs.</w:t>
      </w:r>
    </w:p>
    <w:tbl>
      <w:tblPr>
        <w:tblW w:w="5000" w:type="pct"/>
        <w:tblBorders>
          <w:top w:val="single" w:sz="4" w:space="0" w:color="4F2D7F"/>
          <w:left w:val="single" w:sz="4" w:space="0" w:color="4F2D7F"/>
          <w:bottom w:val="single" w:sz="4" w:space="0" w:color="4F2D7F"/>
          <w:right w:val="single" w:sz="4" w:space="0" w:color="4F2D7F"/>
          <w:insideH w:val="single" w:sz="4" w:space="0" w:color="4F2D7F"/>
          <w:insideV w:val="single" w:sz="4" w:space="0" w:color="4F2D7F"/>
        </w:tblBorders>
        <w:tblLook w:val="00A0" w:firstRow="1" w:lastRow="0" w:firstColumn="1" w:lastColumn="0" w:noHBand="0" w:noVBand="0"/>
      </w:tblPr>
      <w:tblGrid>
        <w:gridCol w:w="2000"/>
        <w:gridCol w:w="1427"/>
        <w:gridCol w:w="1418"/>
        <w:gridCol w:w="1575"/>
        <w:gridCol w:w="1515"/>
        <w:gridCol w:w="92"/>
        <w:gridCol w:w="829"/>
      </w:tblGrid>
      <w:tr w:rsidR="00487537" w:rsidRPr="00CF3F03" w:rsidTr="009C2B98">
        <w:trPr>
          <w:trHeight w:val="386"/>
        </w:trPr>
        <w:tc>
          <w:tcPr>
            <w:tcW w:w="4290" w:type="pct"/>
            <w:gridSpan w:val="6"/>
            <w:shd w:val="clear" w:color="auto" w:fill="4F2D7F"/>
            <w:vAlign w:val="center"/>
          </w:tcPr>
          <w:p w:rsidR="00487537" w:rsidRPr="00CF3F03" w:rsidRDefault="00487537" w:rsidP="009C2B98">
            <w:pPr>
              <w:spacing w:before="40" w:after="40"/>
              <w:rPr>
                <w:color w:val="FFFFFF"/>
                <w:szCs w:val="28"/>
              </w:rPr>
            </w:pPr>
            <w:r w:rsidRPr="00CF3F03">
              <w:rPr>
                <w:color w:val="FFFFFF"/>
              </w:rPr>
              <w:t xml:space="preserve">TABLE 3. ICT TARGETING IN CONFLICT-AFFECTED SITUATIONS </w:t>
            </w:r>
          </w:p>
        </w:tc>
        <w:tc>
          <w:tcPr>
            <w:tcW w:w="710" w:type="pct"/>
            <w:shd w:val="clear" w:color="auto" w:fill="4F2D7F"/>
          </w:tcPr>
          <w:p w:rsidR="00487537" w:rsidRPr="00CF3F03" w:rsidRDefault="00487537" w:rsidP="009C2B98"/>
        </w:tc>
      </w:tr>
      <w:tr w:rsidR="00487537" w:rsidRPr="00CF3F03" w:rsidTr="009C2B98">
        <w:trPr>
          <w:trHeight w:val="676"/>
        </w:trPr>
        <w:tc>
          <w:tcPr>
            <w:tcW w:w="991" w:type="pct"/>
            <w:vAlign w:val="center"/>
          </w:tcPr>
          <w:p w:rsidR="00487537" w:rsidRPr="00CF3F03" w:rsidRDefault="00487537" w:rsidP="009C2B98">
            <w:pPr>
              <w:spacing w:before="40" w:after="40"/>
              <w:rPr>
                <w:color w:val="4F2D7F"/>
              </w:rPr>
            </w:pPr>
          </w:p>
        </w:tc>
        <w:tc>
          <w:tcPr>
            <w:tcW w:w="872" w:type="pct"/>
            <w:vAlign w:val="center"/>
          </w:tcPr>
          <w:p w:rsidR="00487537" w:rsidRPr="00CF3F03" w:rsidRDefault="00487537" w:rsidP="009C2B98">
            <w:pPr>
              <w:spacing w:before="40" w:after="40"/>
              <w:jc w:val="center"/>
              <w:rPr>
                <w:b/>
                <w:color w:val="4F2D7F"/>
              </w:rPr>
            </w:pPr>
            <w:r w:rsidRPr="00CF3F03">
              <w:rPr>
                <w:b/>
                <w:color w:val="4F2D7F"/>
              </w:rPr>
              <w:t xml:space="preserve">MOBILE PHONES  </w:t>
            </w:r>
            <w:r w:rsidRPr="00CF3F03">
              <w:rPr>
                <w:color w:val="4F2D7F"/>
                <w:sz w:val="18"/>
                <w:szCs w:val="18"/>
              </w:rPr>
              <w:t xml:space="preserve">(crowdsourcing and </w:t>
            </w:r>
            <w:proofErr w:type="spellStart"/>
            <w:r w:rsidRPr="00CF3F03">
              <w:rPr>
                <w:color w:val="4F2D7F"/>
                <w:sz w:val="18"/>
                <w:szCs w:val="18"/>
              </w:rPr>
              <w:t>crowdfeeding</w:t>
            </w:r>
            <w:proofErr w:type="spellEnd"/>
            <w:r w:rsidRPr="00CF3F03">
              <w:rPr>
                <w:color w:val="4F2D7F"/>
                <w:sz w:val="18"/>
                <w:szCs w:val="18"/>
              </w:rPr>
              <w:t>)</w:t>
            </w:r>
          </w:p>
        </w:tc>
        <w:tc>
          <w:tcPr>
            <w:tcW w:w="886" w:type="pct"/>
            <w:vAlign w:val="center"/>
          </w:tcPr>
          <w:p w:rsidR="00487537" w:rsidRPr="00CF3F03" w:rsidRDefault="00487537" w:rsidP="009C2B98">
            <w:pPr>
              <w:spacing w:before="40" w:after="40"/>
              <w:jc w:val="center"/>
              <w:rPr>
                <w:color w:val="4F2D7F"/>
              </w:rPr>
            </w:pPr>
            <w:r w:rsidRPr="00CF3F03">
              <w:rPr>
                <w:b/>
                <w:color w:val="4F2D7F"/>
              </w:rPr>
              <w:t>WEBSITES</w:t>
            </w:r>
            <w:r w:rsidRPr="00CF3F03">
              <w:rPr>
                <w:color w:val="4F2D7F"/>
              </w:rPr>
              <w:t xml:space="preserve">     </w:t>
            </w:r>
          </w:p>
          <w:p w:rsidR="00487537" w:rsidRPr="00CF3F03" w:rsidRDefault="00487537" w:rsidP="009C2B98">
            <w:pPr>
              <w:spacing w:before="40" w:after="40"/>
              <w:jc w:val="center"/>
              <w:rPr>
                <w:color w:val="4F2D7F"/>
              </w:rPr>
            </w:pPr>
            <w:r w:rsidRPr="00CF3F03">
              <w:rPr>
                <w:color w:val="4F2D7F"/>
              </w:rPr>
              <w:t xml:space="preserve">  </w:t>
            </w:r>
            <w:r w:rsidRPr="00CF3F03">
              <w:rPr>
                <w:color w:val="4F2D7F"/>
                <w:sz w:val="18"/>
                <w:szCs w:val="18"/>
              </w:rPr>
              <w:t>(</w:t>
            </w:r>
            <w:proofErr w:type="gramStart"/>
            <w:r w:rsidRPr="00CF3F03">
              <w:rPr>
                <w:color w:val="4F2D7F"/>
                <w:sz w:val="18"/>
                <w:szCs w:val="18"/>
              </w:rPr>
              <w:t>static</w:t>
            </w:r>
            <w:proofErr w:type="gramEnd"/>
            <w:r w:rsidRPr="00CF3F03">
              <w:rPr>
                <w:color w:val="4F2D7F"/>
                <w:sz w:val="18"/>
                <w:szCs w:val="18"/>
              </w:rPr>
              <w:t>)</w:t>
            </w:r>
          </w:p>
        </w:tc>
        <w:tc>
          <w:tcPr>
            <w:tcW w:w="765" w:type="pct"/>
            <w:vAlign w:val="center"/>
          </w:tcPr>
          <w:p w:rsidR="00487537" w:rsidRPr="00CF3F03" w:rsidRDefault="00487537" w:rsidP="009C2B98">
            <w:pPr>
              <w:spacing w:before="40" w:after="40"/>
              <w:jc w:val="center"/>
              <w:rPr>
                <w:b/>
                <w:color w:val="4F2D7F"/>
              </w:rPr>
            </w:pPr>
            <w:r w:rsidRPr="00CF3F03">
              <w:rPr>
                <w:b/>
                <w:color w:val="4F2D7F"/>
              </w:rPr>
              <w:t>SOCIAL MEDIA PLATFORMS</w:t>
            </w:r>
          </w:p>
        </w:tc>
        <w:tc>
          <w:tcPr>
            <w:tcW w:w="699" w:type="pct"/>
            <w:vAlign w:val="center"/>
          </w:tcPr>
          <w:p w:rsidR="00487537" w:rsidRPr="00CF3F03" w:rsidRDefault="00487537" w:rsidP="009C2B98">
            <w:pPr>
              <w:spacing w:before="40" w:after="40"/>
              <w:jc w:val="center"/>
              <w:rPr>
                <w:b/>
                <w:color w:val="4F2D7F"/>
              </w:rPr>
            </w:pPr>
            <w:r w:rsidRPr="00CF3F03">
              <w:rPr>
                <w:b/>
                <w:color w:val="4F2D7F"/>
              </w:rPr>
              <w:t>TELEVISION</w:t>
            </w:r>
          </w:p>
        </w:tc>
        <w:tc>
          <w:tcPr>
            <w:tcW w:w="787" w:type="pct"/>
            <w:gridSpan w:val="2"/>
            <w:vAlign w:val="center"/>
          </w:tcPr>
          <w:p w:rsidR="00487537" w:rsidRPr="00CF3F03" w:rsidRDefault="00487537" w:rsidP="009C2B98">
            <w:pPr>
              <w:spacing w:before="40" w:after="40"/>
              <w:jc w:val="center"/>
              <w:rPr>
                <w:b/>
                <w:color w:val="4F2D7F"/>
              </w:rPr>
            </w:pPr>
            <w:r w:rsidRPr="00CF3F03">
              <w:rPr>
                <w:b/>
                <w:color w:val="4F2D7F"/>
              </w:rPr>
              <w:t>RADIO</w:t>
            </w:r>
          </w:p>
        </w:tc>
      </w:tr>
      <w:tr w:rsidR="00487537" w:rsidRPr="00CF3F03" w:rsidTr="009C2B98">
        <w:trPr>
          <w:trHeight w:val="503"/>
        </w:trPr>
        <w:tc>
          <w:tcPr>
            <w:tcW w:w="991" w:type="pct"/>
            <w:vMerge w:val="restart"/>
            <w:vAlign w:val="center"/>
          </w:tcPr>
          <w:p w:rsidR="00487537" w:rsidRPr="00CF3F03" w:rsidRDefault="00487537" w:rsidP="009C2B98">
            <w:pPr>
              <w:spacing w:before="40" w:after="40"/>
              <w:rPr>
                <w:b/>
                <w:color w:val="4F2D7F"/>
              </w:rPr>
            </w:pPr>
            <w:r w:rsidRPr="00CF3F03">
              <w:rPr>
                <w:b/>
                <w:color w:val="4F2D7F"/>
              </w:rPr>
              <w:t>PARTICIPATORY POTENTIAL</w:t>
            </w:r>
          </w:p>
        </w:tc>
        <w:tc>
          <w:tcPr>
            <w:tcW w:w="872" w:type="pct"/>
            <w:vMerge w:val="restart"/>
            <w:vAlign w:val="center"/>
          </w:tcPr>
          <w:p w:rsidR="00487537" w:rsidRPr="00CF3F03" w:rsidRDefault="00487537" w:rsidP="009C2B98">
            <w:pPr>
              <w:jc w:val="center"/>
              <w:rPr>
                <w:color w:val="4F2D7F"/>
                <w:sz w:val="18"/>
                <w:szCs w:val="18"/>
              </w:rPr>
            </w:pPr>
            <w:r w:rsidRPr="00CF3F03">
              <w:rPr>
                <w:color w:val="4F2D7F"/>
                <w:sz w:val="18"/>
                <w:szCs w:val="18"/>
              </w:rPr>
              <w:t>+++</w:t>
            </w:r>
          </w:p>
        </w:tc>
        <w:tc>
          <w:tcPr>
            <w:tcW w:w="886" w:type="pct"/>
            <w:vMerge w:val="restart"/>
            <w:vAlign w:val="center"/>
          </w:tcPr>
          <w:p w:rsidR="00487537" w:rsidRPr="00CF3F03" w:rsidRDefault="00487537" w:rsidP="009C2B98">
            <w:pPr>
              <w:jc w:val="center"/>
              <w:rPr>
                <w:color w:val="4F2D7F"/>
                <w:sz w:val="18"/>
                <w:szCs w:val="18"/>
              </w:rPr>
            </w:pPr>
            <w:r w:rsidRPr="00CF3F03">
              <w:rPr>
                <w:color w:val="4F2D7F"/>
                <w:sz w:val="18"/>
                <w:szCs w:val="18"/>
              </w:rPr>
              <w:t>+</w:t>
            </w:r>
          </w:p>
          <w:p w:rsidR="00487537" w:rsidRPr="00CF3F03" w:rsidRDefault="00487537" w:rsidP="009C2B98">
            <w:pPr>
              <w:jc w:val="center"/>
              <w:rPr>
                <w:color w:val="4F2D7F"/>
                <w:sz w:val="18"/>
                <w:szCs w:val="18"/>
              </w:rPr>
            </w:pPr>
            <w:r w:rsidRPr="00CF3F03">
              <w:rPr>
                <w:color w:val="4F2D7F"/>
                <w:sz w:val="18"/>
                <w:szCs w:val="18"/>
              </w:rPr>
              <w:t>Suited best for one-to-many communication</w:t>
            </w:r>
          </w:p>
        </w:tc>
        <w:tc>
          <w:tcPr>
            <w:tcW w:w="765" w:type="pct"/>
            <w:vMerge w:val="restart"/>
            <w:vAlign w:val="center"/>
          </w:tcPr>
          <w:p w:rsidR="00487537" w:rsidRPr="00CF3F03" w:rsidRDefault="00487537" w:rsidP="009C2B98">
            <w:pPr>
              <w:jc w:val="center"/>
              <w:rPr>
                <w:color w:val="4F2D7F"/>
                <w:sz w:val="18"/>
                <w:szCs w:val="18"/>
              </w:rPr>
            </w:pPr>
            <w:r w:rsidRPr="00CF3F03">
              <w:rPr>
                <w:color w:val="4F2D7F"/>
                <w:sz w:val="18"/>
                <w:szCs w:val="18"/>
              </w:rPr>
              <w:t>+++</w:t>
            </w:r>
          </w:p>
        </w:tc>
        <w:tc>
          <w:tcPr>
            <w:tcW w:w="699" w:type="pct"/>
            <w:vAlign w:val="center"/>
          </w:tcPr>
          <w:p w:rsidR="00487537" w:rsidRPr="00CF3F03" w:rsidRDefault="00487537" w:rsidP="009C2B98">
            <w:pPr>
              <w:jc w:val="center"/>
              <w:rPr>
                <w:color w:val="4F2D7F"/>
                <w:sz w:val="18"/>
                <w:szCs w:val="18"/>
              </w:rPr>
            </w:pPr>
            <w:r w:rsidRPr="00CF3F03">
              <w:rPr>
                <w:color w:val="4F2D7F"/>
                <w:sz w:val="18"/>
                <w:szCs w:val="18"/>
              </w:rPr>
              <w:t>+</w:t>
            </w:r>
          </w:p>
        </w:tc>
        <w:tc>
          <w:tcPr>
            <w:tcW w:w="787" w:type="pct"/>
            <w:gridSpan w:val="2"/>
            <w:vAlign w:val="center"/>
          </w:tcPr>
          <w:p w:rsidR="00487537" w:rsidRPr="00CF3F03" w:rsidRDefault="00487537" w:rsidP="009C2B98">
            <w:pPr>
              <w:jc w:val="center"/>
            </w:pPr>
            <w:r w:rsidRPr="00CF3F03">
              <w:t>+</w:t>
            </w:r>
          </w:p>
        </w:tc>
      </w:tr>
      <w:tr w:rsidR="00487537" w:rsidRPr="00CF3F03" w:rsidTr="009C2B98">
        <w:trPr>
          <w:trHeight w:val="487"/>
        </w:trPr>
        <w:tc>
          <w:tcPr>
            <w:tcW w:w="991" w:type="pct"/>
            <w:vMerge/>
            <w:vAlign w:val="center"/>
          </w:tcPr>
          <w:p w:rsidR="00487537" w:rsidRPr="00CF3F03" w:rsidRDefault="00487537" w:rsidP="009C2B98">
            <w:pPr>
              <w:spacing w:before="40" w:after="40"/>
              <w:rPr>
                <w:b/>
                <w:color w:val="4F2D7F"/>
              </w:rPr>
            </w:pPr>
          </w:p>
        </w:tc>
        <w:tc>
          <w:tcPr>
            <w:tcW w:w="872" w:type="pct"/>
            <w:vMerge/>
            <w:vAlign w:val="center"/>
          </w:tcPr>
          <w:p w:rsidR="00487537" w:rsidRPr="00CF3F03" w:rsidRDefault="00487537" w:rsidP="009C2B98">
            <w:pPr>
              <w:jc w:val="center"/>
              <w:rPr>
                <w:color w:val="4F2D7F"/>
                <w:sz w:val="18"/>
                <w:szCs w:val="18"/>
              </w:rPr>
            </w:pPr>
          </w:p>
        </w:tc>
        <w:tc>
          <w:tcPr>
            <w:tcW w:w="886" w:type="pct"/>
            <w:vMerge/>
            <w:vAlign w:val="center"/>
          </w:tcPr>
          <w:p w:rsidR="00487537" w:rsidRPr="00CF3F03" w:rsidRDefault="00487537" w:rsidP="009C2B98">
            <w:pPr>
              <w:jc w:val="center"/>
              <w:rPr>
                <w:color w:val="4F2D7F"/>
                <w:sz w:val="18"/>
                <w:szCs w:val="18"/>
              </w:rPr>
            </w:pPr>
          </w:p>
        </w:tc>
        <w:tc>
          <w:tcPr>
            <w:tcW w:w="765" w:type="pct"/>
            <w:vMerge/>
            <w:vAlign w:val="center"/>
          </w:tcPr>
          <w:p w:rsidR="00487537" w:rsidRPr="00CF3F03" w:rsidRDefault="00487537" w:rsidP="009C2B98">
            <w:pPr>
              <w:jc w:val="center"/>
              <w:rPr>
                <w:color w:val="4F2D7F"/>
                <w:sz w:val="18"/>
                <w:szCs w:val="18"/>
              </w:rPr>
            </w:pPr>
          </w:p>
        </w:tc>
        <w:tc>
          <w:tcPr>
            <w:tcW w:w="1486" w:type="pct"/>
            <w:gridSpan w:val="3"/>
            <w:vAlign w:val="center"/>
          </w:tcPr>
          <w:p w:rsidR="00487537" w:rsidRPr="00CF3F03" w:rsidRDefault="00487537" w:rsidP="009C2B98">
            <w:pPr>
              <w:jc w:val="center"/>
              <w:rPr>
                <w:color w:val="4F2D7F"/>
                <w:sz w:val="18"/>
                <w:szCs w:val="18"/>
              </w:rPr>
            </w:pPr>
            <w:r w:rsidRPr="00CF3F03">
              <w:rPr>
                <w:color w:val="4F2D7F"/>
                <w:sz w:val="18"/>
                <w:szCs w:val="18"/>
              </w:rPr>
              <w:t>Suited best for one-to-many communication</w:t>
            </w:r>
          </w:p>
        </w:tc>
      </w:tr>
      <w:tr w:rsidR="00487537" w:rsidRPr="00CF3F03" w:rsidTr="009C2B98">
        <w:trPr>
          <w:trHeight w:val="467"/>
        </w:trPr>
        <w:tc>
          <w:tcPr>
            <w:tcW w:w="991" w:type="pct"/>
            <w:vMerge w:val="restart"/>
            <w:vAlign w:val="center"/>
          </w:tcPr>
          <w:p w:rsidR="00487537" w:rsidRPr="00CF3F03" w:rsidRDefault="00487537" w:rsidP="009C2B98">
            <w:pPr>
              <w:spacing w:before="40" w:after="40"/>
              <w:rPr>
                <w:b/>
                <w:color w:val="4F2D7F"/>
              </w:rPr>
            </w:pPr>
            <w:r w:rsidRPr="00CF3F03">
              <w:rPr>
                <w:b/>
                <w:color w:val="4F2D7F"/>
              </w:rPr>
              <w:t>POTENTIAL TO REACH LARGE AUDIENCES</w:t>
            </w:r>
          </w:p>
        </w:tc>
        <w:tc>
          <w:tcPr>
            <w:tcW w:w="872" w:type="pct"/>
            <w:vMerge w:val="restart"/>
            <w:vAlign w:val="center"/>
          </w:tcPr>
          <w:p w:rsidR="00487537" w:rsidRPr="00CF3F03" w:rsidRDefault="00487537" w:rsidP="009C2B98">
            <w:pPr>
              <w:jc w:val="center"/>
              <w:rPr>
                <w:color w:val="4F2D7F"/>
                <w:sz w:val="18"/>
                <w:szCs w:val="18"/>
              </w:rPr>
            </w:pPr>
            <w:r w:rsidRPr="00CF3F03">
              <w:rPr>
                <w:color w:val="4F2D7F"/>
                <w:sz w:val="18"/>
                <w:szCs w:val="18"/>
              </w:rPr>
              <w:t>+++</w:t>
            </w:r>
          </w:p>
        </w:tc>
        <w:tc>
          <w:tcPr>
            <w:tcW w:w="886" w:type="pct"/>
            <w:vAlign w:val="center"/>
          </w:tcPr>
          <w:p w:rsidR="00487537" w:rsidRPr="00CF3F03" w:rsidRDefault="00487537" w:rsidP="009C2B98">
            <w:pPr>
              <w:jc w:val="center"/>
              <w:rPr>
                <w:color w:val="4F2D7F"/>
                <w:sz w:val="18"/>
                <w:szCs w:val="18"/>
              </w:rPr>
            </w:pPr>
            <w:r w:rsidRPr="00CF3F03">
              <w:rPr>
                <w:color w:val="4F2D7F"/>
                <w:sz w:val="18"/>
                <w:szCs w:val="18"/>
              </w:rPr>
              <w:t>+</w:t>
            </w:r>
          </w:p>
        </w:tc>
        <w:tc>
          <w:tcPr>
            <w:tcW w:w="765" w:type="pct"/>
            <w:vAlign w:val="center"/>
          </w:tcPr>
          <w:p w:rsidR="00487537" w:rsidRPr="00CF3F03" w:rsidRDefault="00487537" w:rsidP="009C2B98">
            <w:pPr>
              <w:jc w:val="center"/>
              <w:rPr>
                <w:color w:val="4F2D7F"/>
                <w:sz w:val="18"/>
                <w:szCs w:val="18"/>
              </w:rPr>
            </w:pPr>
            <w:r w:rsidRPr="00CF3F03">
              <w:rPr>
                <w:color w:val="4F2D7F"/>
                <w:sz w:val="18"/>
                <w:szCs w:val="18"/>
              </w:rPr>
              <w:t>+</w:t>
            </w:r>
          </w:p>
        </w:tc>
        <w:tc>
          <w:tcPr>
            <w:tcW w:w="699" w:type="pct"/>
            <w:vMerge w:val="restart"/>
            <w:vAlign w:val="center"/>
          </w:tcPr>
          <w:p w:rsidR="00487537" w:rsidRPr="00CF3F03" w:rsidRDefault="00487537" w:rsidP="009C2B98">
            <w:pPr>
              <w:jc w:val="center"/>
              <w:rPr>
                <w:color w:val="4F2D7F"/>
                <w:sz w:val="18"/>
                <w:szCs w:val="18"/>
              </w:rPr>
            </w:pPr>
            <w:r w:rsidRPr="00CF3F03">
              <w:rPr>
                <w:color w:val="4F2D7F"/>
                <w:sz w:val="18"/>
                <w:szCs w:val="18"/>
              </w:rPr>
              <w:t>+++</w:t>
            </w:r>
          </w:p>
        </w:tc>
        <w:tc>
          <w:tcPr>
            <w:tcW w:w="787" w:type="pct"/>
            <w:gridSpan w:val="2"/>
            <w:vMerge w:val="restart"/>
            <w:vAlign w:val="center"/>
          </w:tcPr>
          <w:p w:rsidR="00487537" w:rsidRPr="00CF3F03" w:rsidRDefault="00487537" w:rsidP="009C2B98">
            <w:pPr>
              <w:jc w:val="center"/>
            </w:pPr>
            <w:r w:rsidRPr="00CF3F03">
              <w:t>+++</w:t>
            </w:r>
          </w:p>
        </w:tc>
      </w:tr>
      <w:tr w:rsidR="00487537" w:rsidRPr="00CF3F03" w:rsidTr="009C2B98">
        <w:trPr>
          <w:trHeight w:val="451"/>
        </w:trPr>
        <w:tc>
          <w:tcPr>
            <w:tcW w:w="991" w:type="pct"/>
            <w:vMerge/>
            <w:vAlign w:val="center"/>
          </w:tcPr>
          <w:p w:rsidR="00487537" w:rsidRPr="00CF3F03" w:rsidRDefault="00487537" w:rsidP="009C2B98">
            <w:pPr>
              <w:spacing w:before="40" w:after="40"/>
              <w:rPr>
                <w:b/>
                <w:color w:val="4F2D7F"/>
              </w:rPr>
            </w:pPr>
          </w:p>
        </w:tc>
        <w:tc>
          <w:tcPr>
            <w:tcW w:w="872" w:type="pct"/>
            <w:vMerge/>
            <w:vAlign w:val="center"/>
          </w:tcPr>
          <w:p w:rsidR="00487537" w:rsidRPr="00CF3F03" w:rsidRDefault="00487537" w:rsidP="009C2B98">
            <w:pPr>
              <w:jc w:val="center"/>
              <w:rPr>
                <w:color w:val="4F2D7F"/>
                <w:sz w:val="18"/>
                <w:szCs w:val="18"/>
              </w:rPr>
            </w:pPr>
          </w:p>
        </w:tc>
        <w:tc>
          <w:tcPr>
            <w:tcW w:w="1651" w:type="pct"/>
            <w:gridSpan w:val="2"/>
            <w:vAlign w:val="center"/>
          </w:tcPr>
          <w:p w:rsidR="00487537" w:rsidRPr="00CF3F03" w:rsidRDefault="00487537" w:rsidP="009C2B98">
            <w:pPr>
              <w:jc w:val="center"/>
              <w:rPr>
                <w:color w:val="4F2D7F"/>
                <w:sz w:val="18"/>
                <w:szCs w:val="18"/>
              </w:rPr>
            </w:pPr>
            <w:r w:rsidRPr="00CF3F03">
              <w:rPr>
                <w:color w:val="4F2D7F"/>
                <w:sz w:val="18"/>
                <w:szCs w:val="18"/>
              </w:rPr>
              <w:t>Low internet penetration in many conflict-affected states</w:t>
            </w:r>
          </w:p>
        </w:tc>
        <w:tc>
          <w:tcPr>
            <w:tcW w:w="699" w:type="pct"/>
            <w:vMerge/>
            <w:vAlign w:val="center"/>
          </w:tcPr>
          <w:p w:rsidR="00487537" w:rsidRPr="00CF3F03" w:rsidRDefault="00487537" w:rsidP="009C2B98">
            <w:pPr>
              <w:jc w:val="center"/>
              <w:rPr>
                <w:color w:val="4F2D7F"/>
                <w:sz w:val="18"/>
                <w:szCs w:val="18"/>
              </w:rPr>
            </w:pPr>
          </w:p>
        </w:tc>
        <w:tc>
          <w:tcPr>
            <w:tcW w:w="787" w:type="pct"/>
            <w:gridSpan w:val="2"/>
            <w:vMerge/>
            <w:vAlign w:val="center"/>
          </w:tcPr>
          <w:p w:rsidR="00487537" w:rsidRPr="00CF3F03" w:rsidRDefault="00487537" w:rsidP="009C2B98">
            <w:pPr>
              <w:jc w:val="center"/>
            </w:pPr>
          </w:p>
        </w:tc>
      </w:tr>
      <w:tr w:rsidR="00487537" w:rsidRPr="00CF3F03" w:rsidTr="009C2B98">
        <w:trPr>
          <w:trHeight w:val="575"/>
        </w:trPr>
        <w:tc>
          <w:tcPr>
            <w:tcW w:w="991" w:type="pct"/>
            <w:vMerge w:val="restart"/>
            <w:vAlign w:val="center"/>
          </w:tcPr>
          <w:p w:rsidR="00487537" w:rsidRPr="00CF3F03" w:rsidRDefault="00487537" w:rsidP="009C2B98">
            <w:pPr>
              <w:spacing w:before="40" w:after="40"/>
              <w:rPr>
                <w:b/>
                <w:color w:val="4F2D7F"/>
              </w:rPr>
            </w:pPr>
            <w:r w:rsidRPr="00CF3F03">
              <w:rPr>
                <w:b/>
                <w:color w:val="4F2D7F"/>
              </w:rPr>
              <w:t>POTENTIAL TO TARGET SPECIFIC AUDIENCES</w:t>
            </w:r>
          </w:p>
        </w:tc>
        <w:tc>
          <w:tcPr>
            <w:tcW w:w="872" w:type="pct"/>
            <w:vMerge w:val="restart"/>
            <w:vAlign w:val="center"/>
          </w:tcPr>
          <w:p w:rsidR="00487537" w:rsidRPr="00CF3F03" w:rsidRDefault="00487537" w:rsidP="009C2B98">
            <w:pPr>
              <w:jc w:val="center"/>
              <w:rPr>
                <w:color w:val="4F2D7F"/>
                <w:sz w:val="18"/>
                <w:szCs w:val="18"/>
              </w:rPr>
            </w:pPr>
            <w:r w:rsidRPr="00CF3F03">
              <w:rPr>
                <w:color w:val="4F2D7F"/>
                <w:sz w:val="18"/>
                <w:szCs w:val="18"/>
              </w:rPr>
              <w:t>+++</w:t>
            </w:r>
          </w:p>
        </w:tc>
        <w:tc>
          <w:tcPr>
            <w:tcW w:w="886" w:type="pct"/>
            <w:vMerge w:val="restart"/>
            <w:vAlign w:val="center"/>
          </w:tcPr>
          <w:p w:rsidR="00487537" w:rsidRPr="00CF3F03" w:rsidRDefault="00487537" w:rsidP="009C2B98">
            <w:pPr>
              <w:jc w:val="center"/>
              <w:rPr>
                <w:color w:val="4F2D7F"/>
                <w:sz w:val="18"/>
                <w:szCs w:val="18"/>
              </w:rPr>
            </w:pPr>
            <w:r w:rsidRPr="00CF3F03">
              <w:rPr>
                <w:color w:val="4F2D7F"/>
                <w:sz w:val="18"/>
                <w:szCs w:val="18"/>
              </w:rPr>
              <w:t>+</w:t>
            </w:r>
          </w:p>
          <w:p w:rsidR="00487537" w:rsidRPr="00CF3F03" w:rsidRDefault="00487537" w:rsidP="009C2B98">
            <w:pPr>
              <w:jc w:val="center"/>
              <w:rPr>
                <w:color w:val="4F2D7F"/>
                <w:sz w:val="18"/>
                <w:szCs w:val="18"/>
              </w:rPr>
            </w:pPr>
            <w:r w:rsidRPr="00CF3F03">
              <w:rPr>
                <w:color w:val="4F2D7F"/>
                <w:sz w:val="18"/>
                <w:szCs w:val="18"/>
              </w:rPr>
              <w:t>Low internet penetration in many conflict-affected states</w:t>
            </w:r>
          </w:p>
        </w:tc>
        <w:tc>
          <w:tcPr>
            <w:tcW w:w="765" w:type="pct"/>
            <w:vMerge w:val="restart"/>
            <w:vAlign w:val="center"/>
          </w:tcPr>
          <w:p w:rsidR="00487537" w:rsidRPr="00CF3F03" w:rsidRDefault="00487537" w:rsidP="009C2B98">
            <w:pPr>
              <w:jc w:val="center"/>
              <w:rPr>
                <w:color w:val="4F2D7F"/>
                <w:sz w:val="18"/>
                <w:szCs w:val="18"/>
              </w:rPr>
            </w:pPr>
            <w:r w:rsidRPr="00CF3F03">
              <w:rPr>
                <w:color w:val="4F2D7F"/>
                <w:sz w:val="18"/>
                <w:szCs w:val="18"/>
              </w:rPr>
              <w:t>++</w:t>
            </w:r>
          </w:p>
          <w:p w:rsidR="00487537" w:rsidRPr="00CF3F03" w:rsidRDefault="00487537" w:rsidP="009C2B98">
            <w:pPr>
              <w:jc w:val="center"/>
              <w:rPr>
                <w:color w:val="4F2D7F"/>
                <w:sz w:val="18"/>
                <w:szCs w:val="18"/>
              </w:rPr>
            </w:pPr>
            <w:r w:rsidRPr="00CF3F03">
              <w:rPr>
                <w:color w:val="4F2D7F"/>
                <w:sz w:val="18"/>
                <w:szCs w:val="18"/>
              </w:rPr>
              <w:t>Can be used for some audiences, such as diasporas</w:t>
            </w:r>
          </w:p>
        </w:tc>
        <w:tc>
          <w:tcPr>
            <w:tcW w:w="699" w:type="pct"/>
            <w:vAlign w:val="center"/>
          </w:tcPr>
          <w:p w:rsidR="00487537" w:rsidRPr="00CF3F03" w:rsidRDefault="00487537" w:rsidP="009C2B98">
            <w:pPr>
              <w:jc w:val="center"/>
              <w:rPr>
                <w:color w:val="4F2D7F"/>
                <w:sz w:val="18"/>
                <w:szCs w:val="18"/>
              </w:rPr>
            </w:pPr>
            <w:r w:rsidRPr="00CF3F03">
              <w:rPr>
                <w:color w:val="4F2D7F"/>
                <w:sz w:val="18"/>
                <w:szCs w:val="18"/>
              </w:rPr>
              <w:t>++</w:t>
            </w:r>
          </w:p>
        </w:tc>
        <w:tc>
          <w:tcPr>
            <w:tcW w:w="787" w:type="pct"/>
            <w:gridSpan w:val="2"/>
            <w:vAlign w:val="center"/>
          </w:tcPr>
          <w:p w:rsidR="00487537" w:rsidRPr="00CF3F03" w:rsidRDefault="00487537" w:rsidP="009C2B98">
            <w:pPr>
              <w:jc w:val="center"/>
            </w:pPr>
            <w:r w:rsidRPr="00CF3F03">
              <w:t>++</w:t>
            </w:r>
          </w:p>
        </w:tc>
      </w:tr>
      <w:tr w:rsidR="00487537" w:rsidRPr="00CF3F03" w:rsidTr="009C2B98">
        <w:trPr>
          <w:trHeight w:val="622"/>
        </w:trPr>
        <w:tc>
          <w:tcPr>
            <w:tcW w:w="991" w:type="pct"/>
            <w:vMerge/>
            <w:vAlign w:val="center"/>
          </w:tcPr>
          <w:p w:rsidR="00487537" w:rsidRPr="00CF3F03" w:rsidRDefault="00487537" w:rsidP="009C2B98">
            <w:pPr>
              <w:spacing w:before="40" w:after="40"/>
              <w:rPr>
                <w:b/>
                <w:color w:val="4F2D7F"/>
              </w:rPr>
            </w:pPr>
          </w:p>
        </w:tc>
        <w:tc>
          <w:tcPr>
            <w:tcW w:w="872" w:type="pct"/>
            <w:vMerge/>
            <w:vAlign w:val="center"/>
          </w:tcPr>
          <w:p w:rsidR="00487537" w:rsidRPr="00CF3F03" w:rsidRDefault="00487537" w:rsidP="009C2B98">
            <w:pPr>
              <w:jc w:val="center"/>
              <w:rPr>
                <w:color w:val="4F2D7F"/>
                <w:sz w:val="18"/>
                <w:szCs w:val="18"/>
              </w:rPr>
            </w:pPr>
          </w:p>
        </w:tc>
        <w:tc>
          <w:tcPr>
            <w:tcW w:w="886" w:type="pct"/>
            <w:vMerge/>
            <w:vAlign w:val="center"/>
          </w:tcPr>
          <w:p w:rsidR="00487537" w:rsidRPr="00CF3F03" w:rsidRDefault="00487537" w:rsidP="009C2B98">
            <w:pPr>
              <w:jc w:val="center"/>
              <w:rPr>
                <w:color w:val="4F2D7F"/>
                <w:sz w:val="18"/>
                <w:szCs w:val="18"/>
              </w:rPr>
            </w:pPr>
          </w:p>
        </w:tc>
        <w:tc>
          <w:tcPr>
            <w:tcW w:w="765" w:type="pct"/>
            <w:vMerge/>
            <w:vAlign w:val="center"/>
          </w:tcPr>
          <w:p w:rsidR="00487537" w:rsidRPr="00CF3F03" w:rsidRDefault="00487537" w:rsidP="009C2B98">
            <w:pPr>
              <w:jc w:val="center"/>
              <w:rPr>
                <w:color w:val="4F2D7F"/>
                <w:sz w:val="18"/>
                <w:szCs w:val="18"/>
              </w:rPr>
            </w:pPr>
          </w:p>
        </w:tc>
        <w:tc>
          <w:tcPr>
            <w:tcW w:w="1486" w:type="pct"/>
            <w:gridSpan w:val="3"/>
            <w:vAlign w:val="center"/>
          </w:tcPr>
          <w:p w:rsidR="00487537" w:rsidRPr="00CF3F03" w:rsidRDefault="00487537" w:rsidP="009C2B98">
            <w:pPr>
              <w:jc w:val="center"/>
              <w:rPr>
                <w:color w:val="4F2D7F"/>
                <w:sz w:val="18"/>
                <w:szCs w:val="18"/>
              </w:rPr>
            </w:pPr>
            <w:r w:rsidRPr="00CF3F03">
              <w:rPr>
                <w:color w:val="4F2D7F"/>
                <w:sz w:val="18"/>
                <w:szCs w:val="18"/>
              </w:rPr>
              <w:t>Requires thoughtful media placement and design</w:t>
            </w:r>
          </w:p>
        </w:tc>
      </w:tr>
      <w:tr w:rsidR="00487537" w:rsidRPr="00CF3F03" w:rsidTr="009C2B98">
        <w:trPr>
          <w:trHeight w:val="391"/>
        </w:trPr>
        <w:tc>
          <w:tcPr>
            <w:tcW w:w="991" w:type="pct"/>
            <w:vMerge w:val="restart"/>
            <w:vAlign w:val="center"/>
          </w:tcPr>
          <w:p w:rsidR="00487537" w:rsidRPr="00CF3F03" w:rsidRDefault="00487537" w:rsidP="009C2B98">
            <w:pPr>
              <w:spacing w:before="40" w:after="40"/>
              <w:rPr>
                <w:b/>
                <w:color w:val="4F2D7F"/>
              </w:rPr>
            </w:pPr>
            <w:r w:rsidRPr="00CF3F03">
              <w:rPr>
                <w:b/>
                <w:color w:val="4F2D7F"/>
              </w:rPr>
              <w:t>POTENTIAL TO REACH THE POOREST</w:t>
            </w:r>
          </w:p>
        </w:tc>
        <w:tc>
          <w:tcPr>
            <w:tcW w:w="872" w:type="pct"/>
            <w:vMerge w:val="restart"/>
            <w:vAlign w:val="center"/>
          </w:tcPr>
          <w:p w:rsidR="00487537" w:rsidRPr="00CF3F03" w:rsidRDefault="00487537" w:rsidP="009C2B98">
            <w:pPr>
              <w:jc w:val="center"/>
              <w:rPr>
                <w:color w:val="4F2D7F"/>
                <w:sz w:val="18"/>
                <w:szCs w:val="18"/>
              </w:rPr>
            </w:pPr>
            <w:r w:rsidRPr="00CF3F03">
              <w:rPr>
                <w:color w:val="4F2D7F"/>
                <w:sz w:val="18"/>
                <w:szCs w:val="18"/>
              </w:rPr>
              <w:t>+++</w:t>
            </w:r>
          </w:p>
          <w:p w:rsidR="00487537" w:rsidRPr="00CF3F03" w:rsidRDefault="00487537" w:rsidP="009C2B98">
            <w:pPr>
              <w:jc w:val="center"/>
              <w:rPr>
                <w:color w:val="4F2D7F"/>
                <w:sz w:val="18"/>
                <w:szCs w:val="18"/>
              </w:rPr>
            </w:pPr>
            <w:r w:rsidRPr="00CF3F03">
              <w:rPr>
                <w:color w:val="4F2D7F"/>
                <w:sz w:val="18"/>
                <w:szCs w:val="18"/>
              </w:rPr>
              <w:t>Illiteracy a hurdle for SMS, but voice servers provide an alternative</w:t>
            </w:r>
          </w:p>
        </w:tc>
        <w:tc>
          <w:tcPr>
            <w:tcW w:w="886" w:type="pct"/>
            <w:vAlign w:val="center"/>
          </w:tcPr>
          <w:p w:rsidR="00487537" w:rsidRPr="00CF3F03" w:rsidRDefault="00487537" w:rsidP="009C2B98">
            <w:pPr>
              <w:jc w:val="center"/>
              <w:rPr>
                <w:color w:val="4F2D7F"/>
                <w:sz w:val="18"/>
                <w:szCs w:val="18"/>
              </w:rPr>
            </w:pPr>
            <w:r w:rsidRPr="00CF3F03">
              <w:rPr>
                <w:color w:val="4F2D7F"/>
                <w:sz w:val="18"/>
                <w:szCs w:val="18"/>
              </w:rPr>
              <w:t>+</w:t>
            </w:r>
          </w:p>
        </w:tc>
        <w:tc>
          <w:tcPr>
            <w:tcW w:w="765" w:type="pct"/>
            <w:vAlign w:val="center"/>
          </w:tcPr>
          <w:p w:rsidR="00487537" w:rsidRPr="00CF3F03" w:rsidRDefault="00487537" w:rsidP="009C2B98">
            <w:pPr>
              <w:jc w:val="center"/>
              <w:rPr>
                <w:color w:val="4F2D7F"/>
                <w:sz w:val="18"/>
                <w:szCs w:val="18"/>
              </w:rPr>
            </w:pPr>
            <w:r w:rsidRPr="00CF3F03">
              <w:rPr>
                <w:color w:val="4F2D7F"/>
                <w:sz w:val="18"/>
                <w:szCs w:val="18"/>
              </w:rPr>
              <w:t>+</w:t>
            </w:r>
          </w:p>
        </w:tc>
        <w:tc>
          <w:tcPr>
            <w:tcW w:w="699" w:type="pct"/>
            <w:vMerge w:val="restart"/>
            <w:vAlign w:val="center"/>
          </w:tcPr>
          <w:p w:rsidR="00487537" w:rsidRPr="00CF3F03" w:rsidRDefault="00487537" w:rsidP="009C2B98">
            <w:pPr>
              <w:jc w:val="center"/>
              <w:rPr>
                <w:color w:val="4F2D7F"/>
                <w:sz w:val="18"/>
                <w:szCs w:val="18"/>
              </w:rPr>
            </w:pPr>
            <w:r w:rsidRPr="00CF3F03">
              <w:rPr>
                <w:color w:val="4F2D7F"/>
                <w:sz w:val="18"/>
                <w:szCs w:val="18"/>
              </w:rPr>
              <w:t>++</w:t>
            </w:r>
          </w:p>
        </w:tc>
        <w:tc>
          <w:tcPr>
            <w:tcW w:w="787" w:type="pct"/>
            <w:gridSpan w:val="2"/>
            <w:vMerge w:val="restart"/>
            <w:vAlign w:val="center"/>
          </w:tcPr>
          <w:p w:rsidR="00487537" w:rsidRPr="00CF3F03" w:rsidRDefault="00487537" w:rsidP="009C2B98">
            <w:pPr>
              <w:jc w:val="center"/>
            </w:pPr>
            <w:r w:rsidRPr="00CF3F03">
              <w:t>+++</w:t>
            </w:r>
          </w:p>
        </w:tc>
      </w:tr>
      <w:tr w:rsidR="00487537" w:rsidRPr="00CF3F03" w:rsidTr="009C2B98">
        <w:trPr>
          <w:trHeight w:val="390"/>
        </w:trPr>
        <w:tc>
          <w:tcPr>
            <w:tcW w:w="991" w:type="pct"/>
            <w:vMerge/>
            <w:vAlign w:val="center"/>
          </w:tcPr>
          <w:p w:rsidR="00487537" w:rsidRPr="00CF3F03" w:rsidRDefault="00487537" w:rsidP="009C2B98">
            <w:pPr>
              <w:spacing w:before="40" w:after="40"/>
              <w:rPr>
                <w:color w:val="4F2D7F"/>
              </w:rPr>
            </w:pPr>
          </w:p>
        </w:tc>
        <w:tc>
          <w:tcPr>
            <w:tcW w:w="872" w:type="pct"/>
            <w:vMerge/>
            <w:vAlign w:val="center"/>
          </w:tcPr>
          <w:p w:rsidR="00487537" w:rsidRPr="00CF3F03" w:rsidRDefault="00487537" w:rsidP="009C2B98">
            <w:pPr>
              <w:jc w:val="center"/>
              <w:rPr>
                <w:color w:val="4F2D7F"/>
                <w:sz w:val="18"/>
                <w:szCs w:val="18"/>
              </w:rPr>
            </w:pPr>
          </w:p>
        </w:tc>
        <w:tc>
          <w:tcPr>
            <w:tcW w:w="1651" w:type="pct"/>
            <w:gridSpan w:val="2"/>
            <w:vAlign w:val="center"/>
          </w:tcPr>
          <w:p w:rsidR="00487537" w:rsidRPr="00CF3F03" w:rsidRDefault="00487537" w:rsidP="009C2B98">
            <w:pPr>
              <w:jc w:val="center"/>
              <w:rPr>
                <w:color w:val="4F2D7F"/>
                <w:sz w:val="18"/>
                <w:szCs w:val="18"/>
              </w:rPr>
            </w:pPr>
            <w:r w:rsidRPr="00CF3F03">
              <w:rPr>
                <w:color w:val="4F2D7F"/>
                <w:sz w:val="18"/>
                <w:szCs w:val="18"/>
              </w:rPr>
              <w:t>Low internet penetration</w:t>
            </w:r>
          </w:p>
        </w:tc>
        <w:tc>
          <w:tcPr>
            <w:tcW w:w="699" w:type="pct"/>
            <w:vMerge/>
            <w:vAlign w:val="center"/>
          </w:tcPr>
          <w:p w:rsidR="00487537" w:rsidRPr="00CF3F03" w:rsidRDefault="00487537" w:rsidP="009C2B98">
            <w:pPr>
              <w:jc w:val="center"/>
              <w:rPr>
                <w:color w:val="4F2D7F"/>
                <w:sz w:val="18"/>
                <w:szCs w:val="18"/>
              </w:rPr>
            </w:pPr>
          </w:p>
        </w:tc>
        <w:tc>
          <w:tcPr>
            <w:tcW w:w="787" w:type="pct"/>
            <w:gridSpan w:val="2"/>
            <w:vMerge/>
            <w:vAlign w:val="center"/>
          </w:tcPr>
          <w:p w:rsidR="00487537" w:rsidRPr="00CF3F03" w:rsidRDefault="00487537" w:rsidP="009C2B98">
            <w:pPr>
              <w:jc w:val="center"/>
            </w:pPr>
          </w:p>
        </w:tc>
      </w:tr>
      <w:tr w:rsidR="00487537" w:rsidRPr="00CF3F03" w:rsidTr="009C2B98">
        <w:trPr>
          <w:trHeight w:val="494"/>
        </w:trPr>
        <w:tc>
          <w:tcPr>
            <w:tcW w:w="991" w:type="pct"/>
            <w:vMerge w:val="restart"/>
            <w:vAlign w:val="center"/>
          </w:tcPr>
          <w:p w:rsidR="00487537" w:rsidRPr="00CF3F03" w:rsidRDefault="00487537" w:rsidP="009C2B98">
            <w:pPr>
              <w:spacing w:before="40" w:after="40"/>
              <w:rPr>
                <w:b/>
                <w:color w:val="4F2D7F"/>
              </w:rPr>
            </w:pPr>
            <w:r w:rsidRPr="00CF3F03">
              <w:rPr>
                <w:b/>
                <w:color w:val="4F2D7F"/>
              </w:rPr>
              <w:t xml:space="preserve">POTENTIAL FOR COORDINATION </w:t>
            </w:r>
            <w:r w:rsidRPr="00CF3F03">
              <w:rPr>
                <w:color w:val="4F2D7F"/>
                <w:sz w:val="18"/>
                <w:szCs w:val="18"/>
              </w:rPr>
              <w:t>(DEVELOPMENT AND HUMANITARIAN ACTORS)</w:t>
            </w:r>
          </w:p>
        </w:tc>
        <w:tc>
          <w:tcPr>
            <w:tcW w:w="872" w:type="pct"/>
            <w:vMerge w:val="restart"/>
            <w:vAlign w:val="center"/>
          </w:tcPr>
          <w:p w:rsidR="00487537" w:rsidRPr="00CF3F03" w:rsidRDefault="00487537" w:rsidP="009C2B98">
            <w:pPr>
              <w:jc w:val="center"/>
              <w:rPr>
                <w:color w:val="4F2D7F"/>
                <w:sz w:val="18"/>
                <w:szCs w:val="18"/>
              </w:rPr>
            </w:pPr>
            <w:r w:rsidRPr="00CF3F03">
              <w:rPr>
                <w:color w:val="4F2D7F"/>
                <w:sz w:val="18"/>
                <w:szCs w:val="18"/>
              </w:rPr>
              <w:t>+++</w:t>
            </w:r>
          </w:p>
        </w:tc>
        <w:tc>
          <w:tcPr>
            <w:tcW w:w="886" w:type="pct"/>
            <w:vMerge w:val="restart"/>
            <w:vAlign w:val="center"/>
          </w:tcPr>
          <w:p w:rsidR="00487537" w:rsidRPr="00CF3F03" w:rsidRDefault="00487537" w:rsidP="009C2B98">
            <w:pPr>
              <w:jc w:val="center"/>
              <w:rPr>
                <w:color w:val="4F2D7F"/>
                <w:sz w:val="18"/>
                <w:szCs w:val="18"/>
              </w:rPr>
            </w:pPr>
            <w:r w:rsidRPr="00CF3F03">
              <w:rPr>
                <w:color w:val="4F2D7F"/>
                <w:sz w:val="18"/>
                <w:szCs w:val="18"/>
              </w:rPr>
              <w:t>+++</w:t>
            </w:r>
          </w:p>
        </w:tc>
        <w:tc>
          <w:tcPr>
            <w:tcW w:w="765" w:type="pct"/>
            <w:vMerge w:val="restart"/>
            <w:vAlign w:val="center"/>
          </w:tcPr>
          <w:p w:rsidR="00487537" w:rsidRPr="00CF3F03" w:rsidRDefault="00487537" w:rsidP="009C2B98">
            <w:pPr>
              <w:jc w:val="center"/>
              <w:rPr>
                <w:color w:val="4F2D7F"/>
                <w:sz w:val="18"/>
                <w:szCs w:val="18"/>
              </w:rPr>
            </w:pPr>
            <w:r w:rsidRPr="00CF3F03">
              <w:rPr>
                <w:color w:val="4F2D7F"/>
                <w:sz w:val="18"/>
                <w:szCs w:val="18"/>
              </w:rPr>
              <w:t>++</w:t>
            </w:r>
          </w:p>
        </w:tc>
        <w:tc>
          <w:tcPr>
            <w:tcW w:w="699" w:type="pct"/>
            <w:vAlign w:val="center"/>
          </w:tcPr>
          <w:p w:rsidR="00487537" w:rsidRPr="00CF3F03" w:rsidRDefault="00487537" w:rsidP="009C2B98">
            <w:pPr>
              <w:jc w:val="center"/>
              <w:rPr>
                <w:color w:val="4F2D7F"/>
                <w:sz w:val="18"/>
                <w:szCs w:val="18"/>
              </w:rPr>
            </w:pPr>
            <w:r w:rsidRPr="00CF3F03">
              <w:rPr>
                <w:color w:val="4F2D7F"/>
                <w:sz w:val="18"/>
                <w:szCs w:val="18"/>
              </w:rPr>
              <w:t>+</w:t>
            </w:r>
          </w:p>
        </w:tc>
        <w:tc>
          <w:tcPr>
            <w:tcW w:w="787" w:type="pct"/>
            <w:gridSpan w:val="2"/>
            <w:vAlign w:val="center"/>
          </w:tcPr>
          <w:p w:rsidR="00487537" w:rsidRPr="00CF3F03" w:rsidRDefault="00487537" w:rsidP="009C2B98">
            <w:pPr>
              <w:jc w:val="center"/>
            </w:pPr>
            <w:r w:rsidRPr="00CF3F03">
              <w:t>+</w:t>
            </w:r>
          </w:p>
        </w:tc>
      </w:tr>
      <w:tr w:rsidR="00487537" w:rsidRPr="00CF3F03" w:rsidTr="009C2B98">
        <w:trPr>
          <w:trHeight w:val="388"/>
        </w:trPr>
        <w:tc>
          <w:tcPr>
            <w:tcW w:w="991" w:type="pct"/>
            <w:vMerge/>
            <w:vAlign w:val="center"/>
          </w:tcPr>
          <w:p w:rsidR="00487537" w:rsidRPr="00CF3F03" w:rsidRDefault="00487537" w:rsidP="009C2B98">
            <w:pPr>
              <w:spacing w:before="40" w:after="40"/>
            </w:pPr>
          </w:p>
        </w:tc>
        <w:tc>
          <w:tcPr>
            <w:tcW w:w="872" w:type="pct"/>
            <w:vMerge/>
            <w:vAlign w:val="center"/>
          </w:tcPr>
          <w:p w:rsidR="00487537" w:rsidRPr="00CF3F03" w:rsidRDefault="00487537" w:rsidP="009C2B98">
            <w:pPr>
              <w:jc w:val="center"/>
              <w:rPr>
                <w:color w:val="4F2D7F"/>
                <w:sz w:val="18"/>
                <w:szCs w:val="18"/>
              </w:rPr>
            </w:pPr>
          </w:p>
        </w:tc>
        <w:tc>
          <w:tcPr>
            <w:tcW w:w="886" w:type="pct"/>
            <w:vMerge/>
            <w:vAlign w:val="center"/>
          </w:tcPr>
          <w:p w:rsidR="00487537" w:rsidRPr="00CF3F03" w:rsidRDefault="00487537" w:rsidP="009C2B98">
            <w:pPr>
              <w:jc w:val="center"/>
              <w:rPr>
                <w:color w:val="4F2D7F"/>
                <w:sz w:val="18"/>
                <w:szCs w:val="18"/>
              </w:rPr>
            </w:pPr>
          </w:p>
        </w:tc>
        <w:tc>
          <w:tcPr>
            <w:tcW w:w="765" w:type="pct"/>
            <w:vMerge/>
            <w:vAlign w:val="center"/>
          </w:tcPr>
          <w:p w:rsidR="00487537" w:rsidRPr="00CF3F03" w:rsidRDefault="00487537" w:rsidP="009C2B98">
            <w:pPr>
              <w:jc w:val="center"/>
              <w:rPr>
                <w:color w:val="4F2D7F"/>
                <w:sz w:val="18"/>
                <w:szCs w:val="18"/>
              </w:rPr>
            </w:pPr>
          </w:p>
        </w:tc>
        <w:tc>
          <w:tcPr>
            <w:tcW w:w="1486" w:type="pct"/>
            <w:gridSpan w:val="3"/>
            <w:vAlign w:val="center"/>
          </w:tcPr>
          <w:p w:rsidR="00487537" w:rsidRPr="00CF3F03" w:rsidRDefault="00487537" w:rsidP="009C2B98">
            <w:pPr>
              <w:jc w:val="center"/>
              <w:rPr>
                <w:color w:val="4F2D7F"/>
                <w:sz w:val="18"/>
                <w:szCs w:val="18"/>
              </w:rPr>
            </w:pPr>
            <w:r w:rsidRPr="00CF3F03">
              <w:rPr>
                <w:color w:val="4F2D7F"/>
                <w:sz w:val="18"/>
                <w:szCs w:val="18"/>
              </w:rPr>
              <w:t>Suited best for information dissemination rather than collection</w:t>
            </w:r>
          </w:p>
        </w:tc>
      </w:tr>
      <w:tr w:rsidR="00487537" w:rsidRPr="00CF3F03" w:rsidTr="009C2B98">
        <w:trPr>
          <w:trHeight w:val="386"/>
        </w:trPr>
        <w:tc>
          <w:tcPr>
            <w:tcW w:w="5000" w:type="pct"/>
            <w:gridSpan w:val="7"/>
            <w:vAlign w:val="center"/>
          </w:tcPr>
          <w:p w:rsidR="00487537" w:rsidRPr="00CF3F03" w:rsidRDefault="00487537" w:rsidP="009C2B98">
            <w:pPr>
              <w:spacing w:before="40" w:after="40"/>
              <w:rPr>
                <w:b/>
                <w:color w:val="4F2D7F"/>
              </w:rPr>
            </w:pPr>
            <w:r w:rsidRPr="00CF3F03">
              <w:rPr>
                <w:b/>
                <w:color w:val="4F2D7F"/>
              </w:rPr>
              <w:t xml:space="preserve">Legend:  </w:t>
            </w:r>
            <w:r w:rsidRPr="00CF3F03">
              <w:rPr>
                <w:color w:val="4F2D7F"/>
              </w:rPr>
              <w:t xml:space="preserve">Level of potential (+++ High — + </w:t>
            </w:r>
            <w:proofErr w:type="gramStart"/>
            <w:r w:rsidRPr="00CF3F03">
              <w:rPr>
                <w:color w:val="4F2D7F"/>
              </w:rPr>
              <w:t>Low )</w:t>
            </w:r>
            <w:proofErr w:type="gramEnd"/>
          </w:p>
        </w:tc>
      </w:tr>
    </w:tbl>
    <w:p w:rsidR="00487537" w:rsidRPr="00CF3F03" w:rsidRDefault="00487537" w:rsidP="00487537">
      <w:pPr>
        <w:spacing w:before="160" w:after="160"/>
        <w:jc w:val="both"/>
        <w:rPr>
          <w:rFonts w:cs="Arial"/>
          <w:kern w:val="1"/>
        </w:rPr>
      </w:pPr>
    </w:p>
    <w:p w:rsidR="00487537" w:rsidRPr="00CF3F03" w:rsidRDefault="00487537" w:rsidP="00487537">
      <w:pPr>
        <w:pStyle w:val="Heading2"/>
      </w:pPr>
      <w:r w:rsidRPr="00CF3F03">
        <w:rPr>
          <w:b/>
        </w:rPr>
        <w:br w:type="page"/>
      </w:r>
      <w:r w:rsidRPr="00CF3F03">
        <w:t>PAGE 12 – (LEFT)</w:t>
      </w:r>
    </w:p>
    <w:p w:rsidR="00487537" w:rsidRPr="00CF3F03" w:rsidRDefault="00487537" w:rsidP="00487537">
      <w:pPr>
        <w:pStyle w:val="Heading1"/>
      </w:pPr>
      <w:r w:rsidRPr="00CF3F03">
        <w:t>ANNEXES</w:t>
      </w:r>
    </w:p>
    <w:p w:rsidR="00487537" w:rsidRPr="00CF3F03" w:rsidRDefault="00487537" w:rsidP="00487537">
      <w:pPr>
        <w:spacing w:before="160" w:after="160"/>
        <w:jc w:val="both"/>
        <w:rPr>
          <w:rFonts w:cs="Arial"/>
          <w:kern w:val="1"/>
        </w:rPr>
      </w:pPr>
    </w:p>
    <w:tbl>
      <w:tblPr>
        <w:tblW w:w="5035" w:type="pct"/>
        <w:tblBorders>
          <w:top w:val="single" w:sz="4" w:space="0" w:color="4F2D7F"/>
          <w:left w:val="single" w:sz="4" w:space="0" w:color="4F2D7F"/>
          <w:bottom w:val="single" w:sz="4" w:space="0" w:color="4F2D7F"/>
          <w:right w:val="single" w:sz="4" w:space="0" w:color="4F2D7F"/>
          <w:insideH w:val="single" w:sz="4" w:space="0" w:color="4F2D7F"/>
          <w:insideV w:val="single" w:sz="4" w:space="0" w:color="4F2D7F"/>
        </w:tblBorders>
        <w:tblLook w:val="00A0" w:firstRow="1" w:lastRow="0" w:firstColumn="1" w:lastColumn="0" w:noHBand="0" w:noVBand="0"/>
      </w:tblPr>
      <w:tblGrid>
        <w:gridCol w:w="8918"/>
      </w:tblGrid>
      <w:tr w:rsidR="00487537" w:rsidRPr="00CF3F03" w:rsidTr="009C2B98">
        <w:trPr>
          <w:trHeight w:val="278"/>
        </w:trPr>
        <w:tc>
          <w:tcPr>
            <w:tcW w:w="5000" w:type="pct"/>
            <w:shd w:val="clear" w:color="auto" w:fill="4F2D7F"/>
            <w:vAlign w:val="center"/>
          </w:tcPr>
          <w:p w:rsidR="00487537" w:rsidRPr="00CF3F03" w:rsidRDefault="00487537" w:rsidP="009C2B98">
            <w:pPr>
              <w:spacing w:before="160" w:after="160"/>
              <w:jc w:val="both"/>
              <w:rPr>
                <w:rFonts w:cs="Arial"/>
                <w:color w:val="FFFFFF"/>
                <w:kern w:val="1"/>
              </w:rPr>
            </w:pPr>
            <w:r w:rsidRPr="00CF3F03">
              <w:rPr>
                <w:rFonts w:cs="Arial"/>
                <w:color w:val="FFFFFF"/>
                <w:kern w:val="1"/>
              </w:rPr>
              <w:t>GLOSSARY OF ICT TERMS</w:t>
            </w:r>
          </w:p>
        </w:tc>
      </w:tr>
      <w:tr w:rsidR="00487537" w:rsidRPr="00CF3F03" w:rsidTr="009C2B98">
        <w:trPr>
          <w:trHeight w:val="755"/>
        </w:trPr>
        <w:tc>
          <w:tcPr>
            <w:tcW w:w="5000" w:type="pct"/>
            <w:vAlign w:val="center"/>
          </w:tcPr>
          <w:p w:rsidR="00487537" w:rsidRPr="00CF3F03" w:rsidRDefault="00487537" w:rsidP="009C2B98">
            <w:pPr>
              <w:spacing w:before="160" w:after="160"/>
              <w:jc w:val="both"/>
              <w:rPr>
                <w:rFonts w:cs="Arial"/>
                <w:kern w:val="1"/>
              </w:rPr>
            </w:pPr>
            <w:r w:rsidRPr="00CF3F03">
              <w:rPr>
                <w:rFonts w:cs="Arial"/>
                <w:b/>
                <w:kern w:val="1"/>
              </w:rPr>
              <w:t>Crisis mapping:</w:t>
            </w:r>
            <w:r w:rsidRPr="00CF3F03">
              <w:rPr>
                <w:rFonts w:cs="Arial"/>
                <w:kern w:val="1"/>
              </w:rPr>
              <w:t xml:space="preserve"> A process of sourcing, visualizing and </w:t>
            </w:r>
            <w:proofErr w:type="spellStart"/>
            <w:r w:rsidRPr="00CF3F03">
              <w:rPr>
                <w:rFonts w:cs="Arial"/>
                <w:kern w:val="1"/>
              </w:rPr>
              <w:t>analysing</w:t>
            </w:r>
            <w:proofErr w:type="spellEnd"/>
            <w:r w:rsidRPr="00CF3F03">
              <w:rPr>
                <w:rFonts w:cs="Arial"/>
                <w:kern w:val="1"/>
              </w:rPr>
              <w:t xml:space="preserve"> data from a humanitarian, political, ecological, financial or other crisis, often in real time, on a dynamic, interactive map. (OCHA, 2013)</w:t>
            </w:r>
          </w:p>
        </w:tc>
      </w:tr>
      <w:tr w:rsidR="00487537" w:rsidRPr="00CF3F03" w:rsidTr="009C2B98">
        <w:trPr>
          <w:trHeight w:val="755"/>
        </w:trPr>
        <w:tc>
          <w:tcPr>
            <w:tcW w:w="5000" w:type="pct"/>
            <w:vAlign w:val="center"/>
          </w:tcPr>
          <w:p w:rsidR="00487537" w:rsidRPr="00CF3F03" w:rsidRDefault="00487537" w:rsidP="009C2B98">
            <w:pPr>
              <w:spacing w:before="160" w:after="160"/>
              <w:jc w:val="both"/>
              <w:rPr>
                <w:rFonts w:cs="Arial"/>
                <w:b/>
                <w:kern w:val="1"/>
              </w:rPr>
            </w:pPr>
            <w:r w:rsidRPr="00CF3F03">
              <w:rPr>
                <w:rFonts w:cs="Arial"/>
                <w:b/>
                <w:kern w:val="1"/>
              </w:rPr>
              <w:t xml:space="preserve">Crowdsourcing: </w:t>
            </w:r>
            <w:r w:rsidRPr="00CF3F03">
              <w:rPr>
                <w:rFonts w:cs="Arial"/>
                <w:kern w:val="1"/>
              </w:rPr>
              <w:t xml:space="preserve">The collection of information from “the crowd” usually via mobile phones. When anyone having access to the appropriate technology is allowed to provide information, crowdsourcing is said to be unbounded. When the pool of informants is restricted to a small group of selected individuals, crowdsourcing is referred to as </w:t>
            </w:r>
            <w:proofErr w:type="spellStart"/>
            <w:r w:rsidRPr="00CF3F03">
              <w:rPr>
                <w:rFonts w:cs="Arial"/>
                <w:kern w:val="1"/>
              </w:rPr>
              <w:t>crowdseeding</w:t>
            </w:r>
            <w:proofErr w:type="spellEnd"/>
            <w:r w:rsidRPr="00CF3F03">
              <w:rPr>
                <w:rFonts w:cs="Arial"/>
                <w:kern w:val="1"/>
              </w:rPr>
              <w:t xml:space="preserve">. </w:t>
            </w:r>
          </w:p>
        </w:tc>
      </w:tr>
      <w:tr w:rsidR="00487537" w:rsidRPr="00CF3F03" w:rsidTr="009C2B98">
        <w:trPr>
          <w:trHeight w:val="440"/>
        </w:trPr>
        <w:tc>
          <w:tcPr>
            <w:tcW w:w="5000" w:type="pct"/>
            <w:vAlign w:val="center"/>
          </w:tcPr>
          <w:p w:rsidR="00487537" w:rsidRPr="00CF3F03" w:rsidRDefault="00487537" w:rsidP="009C2B98">
            <w:pPr>
              <w:spacing w:before="160" w:after="160"/>
              <w:jc w:val="both"/>
              <w:rPr>
                <w:rFonts w:cs="Arial"/>
                <w:b/>
                <w:kern w:val="1"/>
              </w:rPr>
            </w:pPr>
            <w:proofErr w:type="spellStart"/>
            <w:r w:rsidRPr="00CF3F03">
              <w:rPr>
                <w:rFonts w:cs="Arial"/>
                <w:b/>
                <w:kern w:val="1"/>
              </w:rPr>
              <w:t>Crowdfeeding</w:t>
            </w:r>
            <w:proofErr w:type="spellEnd"/>
            <w:r w:rsidRPr="00CF3F03">
              <w:rPr>
                <w:rFonts w:cs="Arial"/>
                <w:b/>
                <w:kern w:val="1"/>
              </w:rPr>
              <w:t>:</w:t>
            </w:r>
            <w:r w:rsidRPr="00CF3F03">
              <w:rPr>
                <w:rFonts w:cs="Arial"/>
                <w:kern w:val="1"/>
              </w:rPr>
              <w:t xml:space="preserve"> The dissemination of information collected from the crowd back to users usually via mobile phones.</w:t>
            </w:r>
          </w:p>
        </w:tc>
      </w:tr>
      <w:tr w:rsidR="00487537" w:rsidRPr="00CF3F03" w:rsidTr="009C2B98">
        <w:trPr>
          <w:trHeight w:val="557"/>
        </w:trPr>
        <w:tc>
          <w:tcPr>
            <w:tcW w:w="5000" w:type="pct"/>
            <w:vAlign w:val="center"/>
          </w:tcPr>
          <w:p w:rsidR="00487537" w:rsidRPr="00CF3F03" w:rsidRDefault="00487537" w:rsidP="009C2B98">
            <w:pPr>
              <w:spacing w:before="160" w:after="160"/>
              <w:jc w:val="both"/>
              <w:rPr>
                <w:rFonts w:cs="Arial"/>
                <w:kern w:val="1"/>
              </w:rPr>
            </w:pPr>
            <w:r w:rsidRPr="00CF3F03">
              <w:rPr>
                <w:rFonts w:cs="Arial"/>
                <w:b/>
                <w:kern w:val="1"/>
              </w:rPr>
              <w:t>Early Warning and Response System (EWRS):</w:t>
            </w:r>
            <w:r w:rsidRPr="00CF3F03">
              <w:rPr>
                <w:rFonts w:cs="Arial"/>
                <w:kern w:val="1"/>
              </w:rPr>
              <w:t xml:space="preserve"> “The provision of timely and effective information, through identified institutions, that allows individuals exposed to a hazard to take action to avoid or reduce their risk and prepare for effective response.” (UNISDR)</w:t>
            </w:r>
          </w:p>
        </w:tc>
      </w:tr>
      <w:tr w:rsidR="00487537" w:rsidRPr="00CF3F03" w:rsidTr="009C2B98">
        <w:trPr>
          <w:trHeight w:val="359"/>
        </w:trPr>
        <w:tc>
          <w:tcPr>
            <w:tcW w:w="5000" w:type="pct"/>
            <w:vAlign w:val="center"/>
          </w:tcPr>
          <w:p w:rsidR="00487537" w:rsidRPr="00CF3F03" w:rsidRDefault="00487537" w:rsidP="009C2B98">
            <w:pPr>
              <w:spacing w:before="160" w:after="160"/>
              <w:jc w:val="both"/>
              <w:rPr>
                <w:rFonts w:cs="Arial"/>
                <w:kern w:val="1"/>
              </w:rPr>
            </w:pPr>
            <w:r w:rsidRPr="00CF3F03">
              <w:rPr>
                <w:rFonts w:cs="Arial"/>
                <w:b/>
                <w:kern w:val="1"/>
              </w:rPr>
              <w:t xml:space="preserve">E-governance: </w:t>
            </w:r>
            <w:r w:rsidRPr="00CF3F03">
              <w:rPr>
                <w:rFonts w:cs="Arial"/>
                <w:kern w:val="1"/>
              </w:rPr>
              <w:t>The use of ICT in governance programming.</w:t>
            </w:r>
          </w:p>
        </w:tc>
      </w:tr>
      <w:tr w:rsidR="00487537" w:rsidRPr="00CF3F03" w:rsidTr="009C2B98">
        <w:trPr>
          <w:trHeight w:val="593"/>
        </w:trPr>
        <w:tc>
          <w:tcPr>
            <w:tcW w:w="5000" w:type="pct"/>
            <w:vAlign w:val="center"/>
          </w:tcPr>
          <w:p w:rsidR="00487537" w:rsidRPr="00CF3F03" w:rsidRDefault="00487537" w:rsidP="009C2B98">
            <w:pPr>
              <w:spacing w:before="160" w:after="160"/>
              <w:jc w:val="both"/>
              <w:rPr>
                <w:rFonts w:cs="Arial"/>
                <w:kern w:val="1"/>
              </w:rPr>
            </w:pPr>
            <w:r w:rsidRPr="00CF3F03">
              <w:rPr>
                <w:rFonts w:cs="Arial"/>
                <w:b/>
                <w:kern w:val="1"/>
              </w:rPr>
              <w:t xml:space="preserve">Geographic Information System (GIS): </w:t>
            </w:r>
            <w:r w:rsidRPr="00CF3F03">
              <w:rPr>
                <w:rFonts w:cs="Arial"/>
                <w:kern w:val="1"/>
              </w:rPr>
              <w:t>digital database used to capture and store data linked to a specific time and location that can then be retrieved and analyzed.</w:t>
            </w:r>
          </w:p>
        </w:tc>
      </w:tr>
      <w:tr w:rsidR="00487537" w:rsidRPr="00CF3F03" w:rsidTr="009C2B98">
        <w:trPr>
          <w:trHeight w:val="395"/>
        </w:trPr>
        <w:tc>
          <w:tcPr>
            <w:tcW w:w="5000" w:type="pct"/>
            <w:vAlign w:val="center"/>
          </w:tcPr>
          <w:p w:rsidR="00487537" w:rsidRPr="00CF3F03" w:rsidRDefault="00487537" w:rsidP="009C2B98">
            <w:pPr>
              <w:spacing w:before="160" w:after="160"/>
              <w:jc w:val="both"/>
              <w:rPr>
                <w:rFonts w:cs="Arial"/>
                <w:b/>
                <w:kern w:val="1"/>
              </w:rPr>
            </w:pPr>
            <w:r w:rsidRPr="00CF3F03">
              <w:rPr>
                <w:rFonts w:cs="Arial"/>
                <w:b/>
                <w:kern w:val="1"/>
              </w:rPr>
              <w:t>Information and communication technology (ICT):</w:t>
            </w:r>
            <w:r w:rsidRPr="00CF3F03">
              <w:rPr>
                <w:rFonts w:cs="Arial"/>
                <w:i/>
                <w:kern w:val="1"/>
              </w:rPr>
              <w:t xml:space="preserve"> </w:t>
            </w:r>
            <w:r w:rsidRPr="00CF3F03">
              <w:rPr>
                <w:rFonts w:cs="Arial"/>
                <w:kern w:val="1"/>
              </w:rPr>
              <w:t>the variety of technologies used to access, generate and share information.</w:t>
            </w:r>
          </w:p>
        </w:tc>
      </w:tr>
      <w:tr w:rsidR="00487537" w:rsidRPr="00CF3F03" w:rsidTr="009C2B98">
        <w:trPr>
          <w:trHeight w:val="395"/>
        </w:trPr>
        <w:tc>
          <w:tcPr>
            <w:tcW w:w="5000" w:type="pct"/>
            <w:vAlign w:val="center"/>
          </w:tcPr>
          <w:p w:rsidR="00487537" w:rsidRPr="00CF3F03" w:rsidRDefault="00487537" w:rsidP="009C2B98">
            <w:pPr>
              <w:spacing w:before="160" w:after="160"/>
              <w:jc w:val="both"/>
              <w:rPr>
                <w:rFonts w:cs="Arial"/>
                <w:b/>
                <w:kern w:val="1"/>
              </w:rPr>
            </w:pPr>
            <w:r w:rsidRPr="00CF3F03">
              <w:rPr>
                <w:rFonts w:cs="Arial"/>
                <w:b/>
                <w:kern w:val="1"/>
              </w:rPr>
              <w:t>Short Message Service (SMS): “</w:t>
            </w:r>
            <w:r w:rsidRPr="00CF3F03">
              <w:rPr>
                <w:rFonts w:cs="Arial"/>
                <w:kern w:val="1"/>
              </w:rPr>
              <w:t>The text-communication service component of phone, web or mobile communication systems, using standardized communications protocols that allow the exchange of short text messages between devices.” (OCHA, 2013)</w:t>
            </w:r>
          </w:p>
        </w:tc>
      </w:tr>
      <w:tr w:rsidR="00487537" w:rsidRPr="00CF3F03" w:rsidTr="009C2B98">
        <w:trPr>
          <w:trHeight w:val="395"/>
        </w:trPr>
        <w:tc>
          <w:tcPr>
            <w:tcW w:w="5000" w:type="pct"/>
            <w:vAlign w:val="center"/>
          </w:tcPr>
          <w:p w:rsidR="00487537" w:rsidRPr="00CF3F03" w:rsidRDefault="00487537" w:rsidP="009C2B98">
            <w:pPr>
              <w:spacing w:before="160" w:after="160"/>
              <w:jc w:val="both"/>
              <w:rPr>
                <w:rFonts w:cs="Arial"/>
                <w:b/>
                <w:kern w:val="1"/>
              </w:rPr>
            </w:pPr>
            <w:r w:rsidRPr="00CF3F03">
              <w:rPr>
                <w:rFonts w:cs="Arial"/>
                <w:b/>
                <w:kern w:val="1"/>
              </w:rPr>
              <w:t>Social media</w:t>
            </w:r>
            <w:r w:rsidRPr="00CF3F03">
              <w:rPr>
                <w:rFonts w:cs="Arial"/>
                <w:kern w:val="1"/>
              </w:rPr>
              <w:t>: The use of ICTs by individuals to create and participate in virtual networks or communities. This ICT category includes social networks (e.g. Facebook), micro blogs (e.g. Twitter), blogs, and photo and video sharing websites (e.g. YouTube).</w:t>
            </w:r>
          </w:p>
        </w:tc>
      </w:tr>
      <w:tr w:rsidR="00487537" w:rsidRPr="00CF3F03" w:rsidTr="009C2B98">
        <w:trPr>
          <w:trHeight w:val="395"/>
        </w:trPr>
        <w:tc>
          <w:tcPr>
            <w:tcW w:w="5000" w:type="pct"/>
            <w:vAlign w:val="center"/>
          </w:tcPr>
          <w:p w:rsidR="00487537" w:rsidRPr="00CF3F03" w:rsidRDefault="00487537" w:rsidP="009C2B98">
            <w:pPr>
              <w:spacing w:before="160" w:after="160"/>
              <w:jc w:val="both"/>
              <w:rPr>
                <w:rFonts w:cs="Arial"/>
                <w:kern w:val="1"/>
              </w:rPr>
            </w:pPr>
            <w:r w:rsidRPr="00CF3F03">
              <w:rPr>
                <w:rFonts w:cs="Arial"/>
                <w:b/>
                <w:kern w:val="1"/>
              </w:rPr>
              <w:t xml:space="preserve">Tweet: </w:t>
            </w:r>
            <w:r w:rsidRPr="00CF3F03">
              <w:rPr>
                <w:rFonts w:cs="Arial"/>
                <w:kern w:val="1"/>
              </w:rPr>
              <w:t xml:space="preserve">A message of 140 characters sent via the </w:t>
            </w:r>
            <w:proofErr w:type="spellStart"/>
            <w:r w:rsidRPr="00CF3F03">
              <w:rPr>
                <w:rFonts w:cs="Arial"/>
                <w:kern w:val="1"/>
              </w:rPr>
              <w:t>microblog</w:t>
            </w:r>
            <w:proofErr w:type="spellEnd"/>
            <w:r w:rsidRPr="00CF3F03">
              <w:rPr>
                <w:rFonts w:cs="Arial"/>
                <w:kern w:val="1"/>
              </w:rPr>
              <w:t xml:space="preserve"> platform Twitter.</w:t>
            </w:r>
          </w:p>
        </w:tc>
      </w:tr>
    </w:tbl>
    <w:p w:rsidR="00487537" w:rsidRPr="00CF3F03" w:rsidRDefault="00487537" w:rsidP="00487537">
      <w:pPr>
        <w:pStyle w:val="Heading2"/>
      </w:pPr>
    </w:p>
    <w:p w:rsidR="00487537" w:rsidRPr="00CF3F03" w:rsidRDefault="00487537" w:rsidP="00487537">
      <w:pPr>
        <w:pStyle w:val="Heading2"/>
      </w:pPr>
      <w:r w:rsidRPr="00CF3F03">
        <w:br w:type="page"/>
        <w:t>PAGES 13-14 – (RIGHT &amp; LEFT)</w:t>
      </w:r>
    </w:p>
    <w:p w:rsidR="00487537" w:rsidRPr="00CF3F03" w:rsidRDefault="00487537" w:rsidP="00487537">
      <w:pPr>
        <w:pStyle w:val="Heading1"/>
        <w:keepNext/>
        <w:numPr>
          <w:ilvl w:val="0"/>
          <w:numId w:val="0"/>
        </w:numPr>
        <w:spacing w:before="200" w:after="120" w:line="288" w:lineRule="auto"/>
      </w:pPr>
      <w:r w:rsidRPr="00CF3F03">
        <w:t>Resources and Further Reading</w:t>
      </w:r>
    </w:p>
    <w:p w:rsidR="00487537" w:rsidRPr="002270E8" w:rsidRDefault="00487537" w:rsidP="00487537">
      <w:pPr>
        <w:spacing w:before="120"/>
        <w:ind w:left="446" w:hanging="446"/>
        <w:jc w:val="both"/>
        <w:rPr>
          <w:sz w:val="20"/>
          <w:szCs w:val="20"/>
        </w:rPr>
      </w:pPr>
      <w:proofErr w:type="spellStart"/>
      <w:r w:rsidRPr="002270E8">
        <w:rPr>
          <w:sz w:val="20"/>
          <w:szCs w:val="20"/>
        </w:rPr>
        <w:t>Bailard</w:t>
      </w:r>
      <w:proofErr w:type="spellEnd"/>
      <w:r w:rsidRPr="002270E8">
        <w:rPr>
          <w:sz w:val="20"/>
          <w:szCs w:val="20"/>
        </w:rPr>
        <w:t xml:space="preserve">, </w:t>
      </w:r>
      <w:proofErr w:type="spellStart"/>
      <w:r w:rsidRPr="002270E8">
        <w:rPr>
          <w:sz w:val="20"/>
          <w:szCs w:val="20"/>
        </w:rPr>
        <w:t>Catie</w:t>
      </w:r>
      <w:proofErr w:type="spellEnd"/>
      <w:r w:rsidRPr="002270E8">
        <w:rPr>
          <w:sz w:val="20"/>
          <w:szCs w:val="20"/>
        </w:rPr>
        <w:t xml:space="preserve"> Snow (2012), “Field Experiment on the Internet’s Effect in an African Election: Savvier Citizens, Disaffected Voters, or Both? </w:t>
      </w:r>
      <w:r w:rsidRPr="002270E8">
        <w:rPr>
          <w:i/>
          <w:sz w:val="20"/>
          <w:szCs w:val="20"/>
        </w:rPr>
        <w:t xml:space="preserve">Journal of Communication, </w:t>
      </w:r>
      <w:r w:rsidRPr="002270E8">
        <w:rPr>
          <w:sz w:val="20"/>
          <w:szCs w:val="20"/>
        </w:rPr>
        <w:t>52(2), pp. 330-44.</w:t>
      </w:r>
    </w:p>
    <w:p w:rsidR="00487537" w:rsidRPr="002270E8" w:rsidRDefault="00487537" w:rsidP="00487537">
      <w:pPr>
        <w:spacing w:before="120"/>
        <w:ind w:left="446" w:hanging="446"/>
        <w:jc w:val="both"/>
        <w:rPr>
          <w:sz w:val="20"/>
          <w:szCs w:val="20"/>
        </w:rPr>
      </w:pPr>
      <w:proofErr w:type="spellStart"/>
      <w:r w:rsidRPr="002270E8">
        <w:rPr>
          <w:sz w:val="20"/>
          <w:szCs w:val="20"/>
        </w:rPr>
        <w:t>Barrs</w:t>
      </w:r>
      <w:proofErr w:type="spellEnd"/>
      <w:r w:rsidRPr="002270E8">
        <w:rPr>
          <w:sz w:val="20"/>
          <w:szCs w:val="20"/>
        </w:rPr>
        <w:t xml:space="preserve">, Casey (2006), “Conflict Early Warning: Warning for Who?” </w:t>
      </w:r>
      <w:r w:rsidRPr="002270E8">
        <w:rPr>
          <w:i/>
          <w:sz w:val="20"/>
          <w:szCs w:val="20"/>
        </w:rPr>
        <w:t>The Journal of Humanitarian Assistance, http://sites.tufts.edu/jha/files/2011/04/a184.pdf.</w:t>
      </w:r>
    </w:p>
    <w:p w:rsidR="00487537" w:rsidRPr="002270E8" w:rsidRDefault="00487537" w:rsidP="00487537">
      <w:pPr>
        <w:spacing w:before="120"/>
        <w:ind w:left="446" w:hanging="446"/>
        <w:jc w:val="both"/>
        <w:rPr>
          <w:sz w:val="20"/>
          <w:szCs w:val="20"/>
        </w:rPr>
      </w:pPr>
      <w:r w:rsidRPr="002270E8">
        <w:rPr>
          <w:sz w:val="20"/>
          <w:szCs w:val="20"/>
        </w:rPr>
        <w:t>Best, Michael (</w:t>
      </w:r>
      <w:proofErr w:type="spellStart"/>
      <w:r w:rsidRPr="002270E8">
        <w:rPr>
          <w:sz w:val="20"/>
          <w:szCs w:val="20"/>
        </w:rPr>
        <w:t>n.d.</w:t>
      </w:r>
      <w:proofErr w:type="spellEnd"/>
      <w:r w:rsidRPr="002270E8">
        <w:rPr>
          <w:sz w:val="20"/>
          <w:szCs w:val="20"/>
        </w:rPr>
        <w:t xml:space="preserve">) “Credit the Call,” Public Service Review: International Development, issue 16, pp. 33-35, </w:t>
      </w:r>
      <w:r w:rsidRPr="002270E8">
        <w:rPr>
          <w:i/>
          <w:sz w:val="20"/>
          <w:szCs w:val="20"/>
        </w:rPr>
        <w:t>http://mikeb.inta.gatech.edu/uploads/papers/ID16_M_Best.pdf.</w:t>
      </w:r>
    </w:p>
    <w:p w:rsidR="00487537" w:rsidRPr="002270E8" w:rsidRDefault="00487537" w:rsidP="00487537">
      <w:pPr>
        <w:spacing w:before="120"/>
        <w:ind w:left="446" w:hanging="446"/>
        <w:jc w:val="both"/>
        <w:rPr>
          <w:sz w:val="20"/>
          <w:szCs w:val="20"/>
        </w:rPr>
      </w:pPr>
      <w:r w:rsidRPr="002270E8">
        <w:rPr>
          <w:sz w:val="20"/>
          <w:szCs w:val="20"/>
        </w:rPr>
        <w:t xml:space="preserve">Carter Center, The (2012), “International Election Observation Mission to Côte d’Ivoire: 2010 Presidential Elections and 2011 Legislative Elections,” available at: </w:t>
      </w:r>
      <w:r w:rsidRPr="002270E8">
        <w:rPr>
          <w:i/>
          <w:sz w:val="20"/>
          <w:szCs w:val="20"/>
        </w:rPr>
        <w:t>www.cartercenter.org/resources/pdfs/news/peace_publications/election_reports/cote-diviore-2010-2011-elections-final-rpt.pdf.</w:t>
      </w:r>
    </w:p>
    <w:p w:rsidR="00487537" w:rsidRPr="002270E8" w:rsidRDefault="00487537" w:rsidP="00487537">
      <w:pPr>
        <w:spacing w:before="120"/>
        <w:ind w:left="446" w:hanging="446"/>
        <w:jc w:val="both"/>
        <w:rPr>
          <w:sz w:val="20"/>
          <w:szCs w:val="20"/>
        </w:rPr>
      </w:pPr>
      <w:proofErr w:type="spellStart"/>
      <w:r w:rsidRPr="002270E8">
        <w:rPr>
          <w:sz w:val="20"/>
          <w:szCs w:val="20"/>
        </w:rPr>
        <w:t>Dalberg</w:t>
      </w:r>
      <w:proofErr w:type="spellEnd"/>
      <w:r w:rsidRPr="002270E8">
        <w:rPr>
          <w:sz w:val="20"/>
          <w:szCs w:val="20"/>
        </w:rPr>
        <w:t xml:space="preserve"> (2011), “Women and the Web: Bridging the Internet gap and creating new global opportunities in low and middle-income countries,” http://dalberg.com/documents/Women_Web.pdf.</w:t>
      </w:r>
    </w:p>
    <w:p w:rsidR="00487537" w:rsidRPr="002270E8" w:rsidRDefault="00487537" w:rsidP="00487537">
      <w:pPr>
        <w:spacing w:before="120"/>
        <w:ind w:left="446" w:hanging="446"/>
        <w:jc w:val="both"/>
        <w:rPr>
          <w:sz w:val="20"/>
          <w:szCs w:val="20"/>
        </w:rPr>
      </w:pPr>
      <w:r w:rsidRPr="002270E8">
        <w:rPr>
          <w:sz w:val="20"/>
          <w:szCs w:val="20"/>
        </w:rPr>
        <w:t>Ericsson (2013), “Ericsson Mobility Report: On the Pulse of the Networked Society,” Interim update  - February 2013, www.ericsson.com/res/docs/2013/ericsson-mobility-report-february-2013.pdf.</w:t>
      </w:r>
    </w:p>
    <w:p w:rsidR="00487537" w:rsidRPr="002270E8" w:rsidRDefault="00487537" w:rsidP="00487537">
      <w:pPr>
        <w:spacing w:before="120"/>
        <w:ind w:left="446" w:hanging="446"/>
        <w:jc w:val="both"/>
        <w:rPr>
          <w:sz w:val="20"/>
          <w:szCs w:val="20"/>
        </w:rPr>
      </w:pPr>
      <w:proofErr w:type="gramStart"/>
      <w:r w:rsidRPr="002270E8">
        <w:rPr>
          <w:sz w:val="20"/>
          <w:szCs w:val="20"/>
        </w:rPr>
        <w:t xml:space="preserve">Frazier, Jeff (2010), "Using the Power of Networking and Video to Disrupt the Community Violence Epidemic", CISCO Internet Business Solution Group, </w:t>
      </w:r>
      <w:r w:rsidRPr="002270E8">
        <w:rPr>
          <w:i/>
          <w:sz w:val="20"/>
          <w:szCs w:val="20"/>
        </w:rPr>
        <w:t>www.cisco.com/web/about/ac79/docs/pov/Cure_Violence_POV_081710_v16_Final.pdf</w:t>
      </w:r>
      <w:r w:rsidRPr="002270E8">
        <w:rPr>
          <w:sz w:val="20"/>
          <w:szCs w:val="20"/>
        </w:rPr>
        <w:t>.</w:t>
      </w:r>
      <w:proofErr w:type="gramEnd"/>
    </w:p>
    <w:p w:rsidR="00487537" w:rsidRPr="002270E8" w:rsidRDefault="00487537" w:rsidP="00487537">
      <w:pPr>
        <w:spacing w:before="120"/>
        <w:ind w:left="446" w:hanging="446"/>
        <w:jc w:val="both"/>
        <w:rPr>
          <w:rFonts w:cs="Arial"/>
          <w:i/>
          <w:sz w:val="20"/>
          <w:szCs w:val="20"/>
        </w:rPr>
      </w:pPr>
      <w:proofErr w:type="spellStart"/>
      <w:r w:rsidRPr="002270E8">
        <w:rPr>
          <w:rFonts w:cs="Arial"/>
          <w:sz w:val="20"/>
          <w:szCs w:val="20"/>
        </w:rPr>
        <w:t>Hellström</w:t>
      </w:r>
      <w:proofErr w:type="spellEnd"/>
      <w:r w:rsidRPr="002270E8">
        <w:rPr>
          <w:rFonts w:cs="Arial"/>
          <w:sz w:val="20"/>
          <w:szCs w:val="20"/>
        </w:rPr>
        <w:t>, Johan (2011), “Mobile Governance: Applications, Challenges and Scaling-up,” in</w:t>
      </w:r>
      <w:r w:rsidRPr="002270E8">
        <w:rPr>
          <w:rFonts w:cs="Arial"/>
          <w:i/>
          <w:sz w:val="20"/>
          <w:szCs w:val="20"/>
        </w:rPr>
        <w:t xml:space="preserve"> </w:t>
      </w:r>
      <w:r w:rsidRPr="002270E8">
        <w:rPr>
          <w:rFonts w:cs="Arial"/>
          <w:i/>
          <w:iCs/>
          <w:sz w:val="20"/>
          <w:szCs w:val="20"/>
        </w:rPr>
        <w:t>Mobile Technologies for Conflict Management: Online Dispute Resolution, Governance, Participation</w:t>
      </w:r>
      <w:r w:rsidRPr="002270E8">
        <w:rPr>
          <w:rFonts w:cs="Arial"/>
          <w:sz w:val="20"/>
          <w:szCs w:val="20"/>
        </w:rPr>
        <w:t xml:space="preserve">, ed. Marta </w:t>
      </w:r>
      <w:proofErr w:type="spellStart"/>
      <w:r w:rsidRPr="002270E8">
        <w:rPr>
          <w:rFonts w:cs="Arial"/>
          <w:sz w:val="20"/>
          <w:szCs w:val="20"/>
        </w:rPr>
        <w:t>Poblet</w:t>
      </w:r>
      <w:proofErr w:type="spellEnd"/>
      <w:r w:rsidRPr="002270E8">
        <w:rPr>
          <w:rFonts w:cs="Arial"/>
          <w:sz w:val="20"/>
          <w:szCs w:val="20"/>
        </w:rPr>
        <w:t xml:space="preserve">, Law, Governance and Technology Series, Springer, Vol. 2, pp. 159-179, </w:t>
      </w:r>
      <w:r w:rsidRPr="002270E8">
        <w:rPr>
          <w:rFonts w:cs="Arial"/>
          <w:i/>
          <w:sz w:val="20"/>
          <w:szCs w:val="20"/>
        </w:rPr>
        <w:t>http://link.springer.com/book/10.1007/978-94-007-1384-0/page/1.</w:t>
      </w:r>
    </w:p>
    <w:p w:rsidR="00487537" w:rsidRPr="002270E8" w:rsidRDefault="00487537" w:rsidP="00487537">
      <w:pPr>
        <w:spacing w:before="120"/>
        <w:ind w:left="446" w:hanging="446"/>
        <w:jc w:val="both"/>
        <w:rPr>
          <w:bCs/>
          <w:i/>
          <w:sz w:val="20"/>
          <w:szCs w:val="20"/>
        </w:rPr>
      </w:pPr>
      <w:proofErr w:type="spellStart"/>
      <w:r w:rsidRPr="002270E8">
        <w:rPr>
          <w:sz w:val="20"/>
          <w:szCs w:val="20"/>
        </w:rPr>
        <w:t>Heinzelman</w:t>
      </w:r>
      <w:proofErr w:type="spellEnd"/>
      <w:r w:rsidRPr="002270E8">
        <w:rPr>
          <w:sz w:val="20"/>
          <w:szCs w:val="20"/>
        </w:rPr>
        <w:t>, Jessica, Rachel Brown, and Patrick Meier (2011), “M</w:t>
      </w:r>
      <w:r w:rsidRPr="002270E8">
        <w:rPr>
          <w:bCs/>
          <w:sz w:val="20"/>
          <w:szCs w:val="20"/>
        </w:rPr>
        <w:t xml:space="preserve">obile Technology, Crowdsourcing and Peace Mapping: New Theory and Applications for Conflict Management,” </w:t>
      </w:r>
      <w:r w:rsidRPr="002270E8">
        <w:rPr>
          <w:bCs/>
          <w:i/>
          <w:iCs/>
          <w:sz w:val="20"/>
          <w:szCs w:val="20"/>
        </w:rPr>
        <w:t>Mobile Technologies for Conflict Management: Online Dispute Resolution, Governance, Participation</w:t>
      </w:r>
      <w:r w:rsidRPr="002270E8">
        <w:rPr>
          <w:bCs/>
          <w:i/>
          <w:sz w:val="20"/>
          <w:szCs w:val="20"/>
        </w:rPr>
        <w:t>, Law, Governance and Technology Series 2</w:t>
      </w:r>
      <w:r w:rsidRPr="002270E8">
        <w:rPr>
          <w:bCs/>
          <w:sz w:val="20"/>
          <w:szCs w:val="20"/>
        </w:rPr>
        <w:t xml:space="preserve">, </w:t>
      </w:r>
      <w:r w:rsidRPr="002270E8">
        <w:rPr>
          <w:bCs/>
          <w:i/>
          <w:sz w:val="20"/>
          <w:szCs w:val="20"/>
        </w:rPr>
        <w:t>www.thegovernancecommons.org/node/10575.</w:t>
      </w:r>
    </w:p>
    <w:p w:rsidR="00487537" w:rsidRPr="002270E8" w:rsidRDefault="00487537" w:rsidP="00487537">
      <w:pPr>
        <w:spacing w:before="120"/>
        <w:ind w:left="446" w:hanging="446"/>
        <w:jc w:val="both"/>
        <w:rPr>
          <w:i/>
          <w:sz w:val="20"/>
          <w:szCs w:val="20"/>
        </w:rPr>
      </w:pPr>
      <w:proofErr w:type="spellStart"/>
      <w:r w:rsidRPr="002270E8">
        <w:rPr>
          <w:sz w:val="20"/>
          <w:szCs w:val="20"/>
        </w:rPr>
        <w:t>Himelfarb</w:t>
      </w:r>
      <w:proofErr w:type="spellEnd"/>
      <w:r w:rsidRPr="002270E8">
        <w:rPr>
          <w:sz w:val="20"/>
          <w:szCs w:val="20"/>
        </w:rPr>
        <w:t>, Sheldon (2012), Social media and Conflict Prevention, USIP, available at www.usip.org/publications/social-media-and-conflict-prevention</w:t>
      </w:r>
    </w:p>
    <w:p w:rsidR="00487537" w:rsidRPr="002270E8" w:rsidRDefault="00487537" w:rsidP="00487537">
      <w:pPr>
        <w:spacing w:before="120"/>
        <w:ind w:left="446" w:hanging="446"/>
        <w:jc w:val="both"/>
        <w:rPr>
          <w:sz w:val="20"/>
          <w:szCs w:val="20"/>
        </w:rPr>
      </w:pPr>
      <w:r w:rsidRPr="002270E8">
        <w:rPr>
          <w:sz w:val="20"/>
          <w:szCs w:val="20"/>
        </w:rPr>
        <w:t xml:space="preserve">International Telecommunications Union (ITU) (2012), “The World in 2013: ICT Facts and Figures,” </w:t>
      </w:r>
      <w:r w:rsidRPr="002270E8">
        <w:rPr>
          <w:i/>
          <w:sz w:val="20"/>
          <w:szCs w:val="20"/>
        </w:rPr>
        <w:t>www.itu.int/en/ITU-D/Statistics/Documents/facts/ICTFactsFigures2013.pdf.</w:t>
      </w:r>
    </w:p>
    <w:p w:rsidR="00487537" w:rsidRPr="002270E8" w:rsidRDefault="00487537" w:rsidP="00487537">
      <w:pPr>
        <w:spacing w:before="120"/>
        <w:ind w:left="446" w:hanging="446"/>
        <w:jc w:val="both"/>
        <w:rPr>
          <w:sz w:val="20"/>
          <w:szCs w:val="20"/>
        </w:rPr>
      </w:pPr>
      <w:proofErr w:type="spellStart"/>
      <w:r w:rsidRPr="002270E8">
        <w:rPr>
          <w:sz w:val="20"/>
          <w:szCs w:val="20"/>
        </w:rPr>
        <w:t>Kahl</w:t>
      </w:r>
      <w:proofErr w:type="spellEnd"/>
      <w:r w:rsidRPr="002270E8">
        <w:rPr>
          <w:sz w:val="20"/>
          <w:szCs w:val="20"/>
        </w:rPr>
        <w:t xml:space="preserve">, Anne, Christy McConnell and William </w:t>
      </w:r>
      <w:proofErr w:type="spellStart"/>
      <w:r w:rsidRPr="002270E8">
        <w:rPr>
          <w:sz w:val="20"/>
          <w:szCs w:val="20"/>
        </w:rPr>
        <w:t>Tsuma</w:t>
      </w:r>
      <w:proofErr w:type="spellEnd"/>
      <w:r w:rsidRPr="002270E8">
        <w:rPr>
          <w:sz w:val="20"/>
          <w:szCs w:val="20"/>
        </w:rPr>
        <w:t xml:space="preserve"> (2012), “Crowdsourcing as a Tool in Conflict Prevention,” </w:t>
      </w:r>
      <w:r w:rsidRPr="002270E8">
        <w:rPr>
          <w:i/>
          <w:sz w:val="20"/>
          <w:szCs w:val="20"/>
        </w:rPr>
        <w:t xml:space="preserve">Conflict Trends, </w:t>
      </w:r>
      <w:r w:rsidRPr="002270E8">
        <w:rPr>
          <w:sz w:val="20"/>
          <w:szCs w:val="20"/>
        </w:rPr>
        <w:t>African Centre for the Constructive Resolution of Disputes (ACCRD), Issue 1, pp. 27-34,</w:t>
      </w:r>
      <w:r w:rsidRPr="002270E8">
        <w:rPr>
          <w:i/>
          <w:sz w:val="20"/>
          <w:szCs w:val="20"/>
        </w:rPr>
        <w:t xml:space="preserve"> www.isn.ethz.ch/isn/Digital-Library/Publications/Detail/</w:t>
      </w:r>
      <w:proofErr w:type="gramStart"/>
      <w:r w:rsidRPr="002270E8">
        <w:rPr>
          <w:i/>
          <w:sz w:val="20"/>
          <w:szCs w:val="20"/>
        </w:rPr>
        <w:t>?lng</w:t>
      </w:r>
      <w:proofErr w:type="gramEnd"/>
      <w:r w:rsidRPr="002270E8">
        <w:rPr>
          <w:i/>
          <w:sz w:val="20"/>
          <w:szCs w:val="20"/>
        </w:rPr>
        <w:t>=en&amp;id=142824.</w:t>
      </w:r>
    </w:p>
    <w:p w:rsidR="00487537" w:rsidRPr="002270E8" w:rsidRDefault="00487537" w:rsidP="00487537">
      <w:pPr>
        <w:spacing w:before="120"/>
        <w:ind w:left="446" w:hanging="446"/>
        <w:jc w:val="both"/>
        <w:rPr>
          <w:rFonts w:cs="Arial"/>
          <w:i/>
          <w:sz w:val="20"/>
          <w:szCs w:val="20"/>
        </w:rPr>
      </w:pPr>
      <w:proofErr w:type="spellStart"/>
      <w:r w:rsidRPr="002270E8">
        <w:rPr>
          <w:rFonts w:cs="Arial"/>
          <w:sz w:val="20"/>
          <w:szCs w:val="20"/>
        </w:rPr>
        <w:t>Katsh</w:t>
      </w:r>
      <w:proofErr w:type="spellEnd"/>
      <w:r w:rsidRPr="002270E8">
        <w:rPr>
          <w:rFonts w:cs="Arial"/>
          <w:sz w:val="20"/>
          <w:szCs w:val="20"/>
        </w:rPr>
        <w:t>, Ethan and Daniel Rainey (2011), “ODR and Government in a Mobile World,” in</w:t>
      </w:r>
      <w:r w:rsidRPr="002270E8">
        <w:rPr>
          <w:rFonts w:cs="Arial"/>
          <w:i/>
          <w:sz w:val="20"/>
          <w:szCs w:val="20"/>
        </w:rPr>
        <w:t xml:space="preserve"> </w:t>
      </w:r>
      <w:r w:rsidRPr="002270E8">
        <w:rPr>
          <w:rFonts w:cs="Arial"/>
          <w:i/>
          <w:iCs/>
          <w:sz w:val="20"/>
          <w:szCs w:val="20"/>
        </w:rPr>
        <w:t>Mobile Technologies for Conflict Management: Online Dispute Resolution, Governance, Participation</w:t>
      </w:r>
      <w:r w:rsidRPr="002270E8">
        <w:rPr>
          <w:rFonts w:cs="Arial"/>
          <w:sz w:val="20"/>
          <w:szCs w:val="20"/>
        </w:rPr>
        <w:t xml:space="preserve">, ed. Marta </w:t>
      </w:r>
      <w:proofErr w:type="spellStart"/>
      <w:r w:rsidRPr="002270E8">
        <w:rPr>
          <w:rFonts w:cs="Arial"/>
          <w:sz w:val="20"/>
          <w:szCs w:val="20"/>
        </w:rPr>
        <w:t>Poblet</w:t>
      </w:r>
      <w:proofErr w:type="spellEnd"/>
      <w:r w:rsidRPr="002270E8">
        <w:rPr>
          <w:rFonts w:cs="Arial"/>
          <w:sz w:val="20"/>
          <w:szCs w:val="20"/>
        </w:rPr>
        <w:t xml:space="preserve">, Law, Governance and Technology Series, Springer, Vol. 2, pp. 81-92, </w:t>
      </w:r>
      <w:r w:rsidRPr="002270E8">
        <w:rPr>
          <w:rFonts w:cs="Arial"/>
          <w:i/>
          <w:sz w:val="20"/>
          <w:szCs w:val="20"/>
        </w:rPr>
        <w:t>http://link.springer.com/book/10.1007/978-94-007-1384-0/page/1.</w:t>
      </w:r>
    </w:p>
    <w:p w:rsidR="00487537" w:rsidRPr="002270E8" w:rsidRDefault="00487537" w:rsidP="00487537">
      <w:pPr>
        <w:spacing w:before="120"/>
        <w:ind w:left="446" w:hanging="446"/>
        <w:jc w:val="both"/>
        <w:rPr>
          <w:sz w:val="20"/>
          <w:szCs w:val="20"/>
        </w:rPr>
      </w:pPr>
      <w:r w:rsidRPr="002270E8">
        <w:rPr>
          <w:sz w:val="20"/>
          <w:szCs w:val="20"/>
        </w:rPr>
        <w:t xml:space="preserve">Lund, Michael (2009), “Conflict Prevention: Theory in Pursuit of Policy and Practice,” in </w:t>
      </w:r>
      <w:r w:rsidRPr="002270E8">
        <w:rPr>
          <w:i/>
          <w:sz w:val="20"/>
          <w:szCs w:val="20"/>
        </w:rPr>
        <w:t>The SAGE Handbook of Conflict Resolution</w:t>
      </w:r>
      <w:r w:rsidRPr="002270E8">
        <w:rPr>
          <w:sz w:val="20"/>
          <w:szCs w:val="20"/>
        </w:rPr>
        <w:t xml:space="preserve">, </w:t>
      </w:r>
      <w:r w:rsidRPr="002270E8">
        <w:rPr>
          <w:rFonts w:eastAsia="Times New Roman" w:cs="Arial"/>
          <w:color w:val="231F20"/>
          <w:sz w:val="20"/>
          <w:szCs w:val="20"/>
          <w:shd w:val="clear" w:color="auto" w:fill="FFFFFF"/>
        </w:rPr>
        <w:t>eds</w:t>
      </w:r>
      <w:proofErr w:type="gramStart"/>
      <w:r w:rsidRPr="002270E8">
        <w:rPr>
          <w:rFonts w:eastAsia="Times New Roman" w:cs="Arial"/>
          <w:color w:val="231F20"/>
          <w:sz w:val="20"/>
          <w:szCs w:val="20"/>
          <w:shd w:val="clear" w:color="auto" w:fill="FFFFFF"/>
        </w:rPr>
        <w:t>.,</w:t>
      </w:r>
      <w:proofErr w:type="gramEnd"/>
      <w:r w:rsidRPr="002270E8">
        <w:rPr>
          <w:rFonts w:eastAsia="Times New Roman" w:cs="Arial"/>
          <w:color w:val="231F20"/>
          <w:sz w:val="20"/>
          <w:szCs w:val="20"/>
          <w:shd w:val="clear" w:color="auto" w:fill="FFFFFF"/>
        </w:rPr>
        <w:t xml:space="preserve"> J. </w:t>
      </w:r>
      <w:proofErr w:type="spellStart"/>
      <w:r w:rsidRPr="002270E8">
        <w:rPr>
          <w:rFonts w:eastAsia="Times New Roman" w:cs="Arial"/>
          <w:color w:val="231F20"/>
          <w:sz w:val="20"/>
          <w:szCs w:val="20"/>
          <w:shd w:val="clear" w:color="auto" w:fill="FFFFFF"/>
        </w:rPr>
        <w:t>Bercovitch</w:t>
      </w:r>
      <w:proofErr w:type="spellEnd"/>
      <w:r w:rsidRPr="002270E8">
        <w:rPr>
          <w:rFonts w:eastAsia="Times New Roman" w:cs="Arial"/>
          <w:color w:val="231F20"/>
          <w:sz w:val="20"/>
          <w:szCs w:val="20"/>
          <w:shd w:val="clear" w:color="auto" w:fill="FFFFFF"/>
        </w:rPr>
        <w:t xml:space="preserve">, V. </w:t>
      </w:r>
      <w:proofErr w:type="spellStart"/>
      <w:r w:rsidRPr="002270E8">
        <w:rPr>
          <w:rFonts w:eastAsia="Times New Roman" w:cs="Arial"/>
          <w:color w:val="231F20"/>
          <w:sz w:val="20"/>
          <w:szCs w:val="20"/>
          <w:shd w:val="clear" w:color="auto" w:fill="FFFFFF"/>
        </w:rPr>
        <w:t>Kremenyuk</w:t>
      </w:r>
      <w:proofErr w:type="spellEnd"/>
      <w:r w:rsidRPr="002270E8">
        <w:rPr>
          <w:rFonts w:eastAsia="Times New Roman" w:cs="Arial"/>
          <w:color w:val="231F20"/>
          <w:sz w:val="20"/>
          <w:szCs w:val="20"/>
          <w:shd w:val="clear" w:color="auto" w:fill="FFFFFF"/>
        </w:rPr>
        <w:t xml:space="preserve">, and I. W. </w:t>
      </w:r>
      <w:proofErr w:type="spellStart"/>
      <w:r w:rsidRPr="002270E8">
        <w:rPr>
          <w:rFonts w:eastAsia="Times New Roman" w:cs="Arial"/>
          <w:color w:val="231F20"/>
          <w:sz w:val="20"/>
          <w:szCs w:val="20"/>
          <w:shd w:val="clear" w:color="auto" w:fill="FFFFFF"/>
        </w:rPr>
        <w:t>Zartman</w:t>
      </w:r>
      <w:proofErr w:type="spellEnd"/>
      <w:r w:rsidRPr="002270E8">
        <w:rPr>
          <w:rFonts w:eastAsia="Times New Roman" w:cs="Arial"/>
          <w:color w:val="231F20"/>
          <w:sz w:val="20"/>
          <w:szCs w:val="20"/>
          <w:shd w:val="clear" w:color="auto" w:fill="FFFFFF"/>
        </w:rPr>
        <w:t>, SAGE, London, pp. 287-308,</w:t>
      </w:r>
      <w:r w:rsidRPr="002270E8">
        <w:rPr>
          <w:sz w:val="20"/>
          <w:szCs w:val="20"/>
        </w:rPr>
        <w:t xml:space="preserve"> www.wilsoncenter.org/sites/default/files/Conflict%20Prevention-%20Theory%20in%20Pursuit%20of%20Policy%20and%20Practice.pdf</w:t>
      </w:r>
    </w:p>
    <w:p w:rsidR="00487537" w:rsidRPr="002270E8" w:rsidRDefault="00487537" w:rsidP="00487537">
      <w:pPr>
        <w:spacing w:before="120"/>
        <w:ind w:left="446" w:hanging="446"/>
        <w:jc w:val="both"/>
        <w:rPr>
          <w:i/>
          <w:sz w:val="20"/>
          <w:szCs w:val="20"/>
        </w:rPr>
      </w:pPr>
      <w:r w:rsidRPr="002270E8">
        <w:rPr>
          <w:sz w:val="20"/>
          <w:szCs w:val="20"/>
        </w:rPr>
        <w:t xml:space="preserve">Meier, Patrick (2011) "Early Warning Systems and the Prevention of Violent Conflict," </w:t>
      </w:r>
      <w:proofErr w:type="spellStart"/>
      <w:r w:rsidRPr="002270E8">
        <w:rPr>
          <w:i/>
          <w:iCs/>
          <w:sz w:val="20"/>
          <w:szCs w:val="20"/>
        </w:rPr>
        <w:t>Peacebuilding</w:t>
      </w:r>
      <w:proofErr w:type="spellEnd"/>
      <w:r w:rsidRPr="002270E8">
        <w:rPr>
          <w:i/>
          <w:iCs/>
          <w:sz w:val="20"/>
          <w:szCs w:val="20"/>
        </w:rPr>
        <w:t xml:space="preserve"> in the Information Age: Sifting Hype from Reality</w:t>
      </w:r>
      <w:r w:rsidRPr="002270E8">
        <w:rPr>
          <w:sz w:val="20"/>
          <w:szCs w:val="20"/>
        </w:rPr>
        <w:t xml:space="preserve">, ICT4Peace Foundation, pp. 12-15, </w:t>
      </w:r>
      <w:r w:rsidRPr="002270E8">
        <w:rPr>
          <w:i/>
          <w:sz w:val="20"/>
          <w:szCs w:val="20"/>
        </w:rPr>
        <w:t>http://ict4peace.org/wp-content/uploads/2011/01/Peacebuilding-in-the-Information-Age-Sifting-Hype-from-Reality.pdf.</w:t>
      </w:r>
    </w:p>
    <w:p w:rsidR="00487537" w:rsidRPr="002270E8" w:rsidRDefault="00487537" w:rsidP="00487537">
      <w:pPr>
        <w:spacing w:before="120"/>
        <w:ind w:left="446" w:hanging="446"/>
        <w:jc w:val="both"/>
        <w:rPr>
          <w:i/>
          <w:sz w:val="20"/>
          <w:szCs w:val="20"/>
        </w:rPr>
      </w:pPr>
      <w:r w:rsidRPr="002270E8">
        <w:rPr>
          <w:sz w:val="20"/>
          <w:szCs w:val="20"/>
        </w:rPr>
        <w:t xml:space="preserve">Murthy, </w:t>
      </w:r>
      <w:proofErr w:type="spellStart"/>
      <w:r w:rsidRPr="002270E8">
        <w:rPr>
          <w:sz w:val="20"/>
          <w:szCs w:val="20"/>
        </w:rPr>
        <w:t>Gayatri</w:t>
      </w:r>
      <w:proofErr w:type="spellEnd"/>
      <w:r w:rsidRPr="002270E8">
        <w:rPr>
          <w:sz w:val="20"/>
          <w:szCs w:val="20"/>
        </w:rPr>
        <w:t xml:space="preserve"> (2011), “Mobile Futures,” </w:t>
      </w:r>
      <w:proofErr w:type="spellStart"/>
      <w:r w:rsidRPr="002270E8">
        <w:rPr>
          <w:sz w:val="20"/>
          <w:szCs w:val="20"/>
        </w:rPr>
        <w:t>AudienceScapes</w:t>
      </w:r>
      <w:proofErr w:type="spellEnd"/>
      <w:r w:rsidRPr="002270E8">
        <w:rPr>
          <w:sz w:val="20"/>
          <w:szCs w:val="20"/>
        </w:rPr>
        <w:t xml:space="preserve">, Development Research Brief, </w:t>
      </w:r>
      <w:r w:rsidRPr="002270E8">
        <w:rPr>
          <w:i/>
          <w:sz w:val="20"/>
          <w:szCs w:val="20"/>
        </w:rPr>
        <w:t>www.audiencescapes.org/sites/default/files/AudienceScapes%20Briefs_Mobile%20Futures_Murthy%20Gayatri.pdf.</w:t>
      </w:r>
    </w:p>
    <w:p w:rsidR="00487537" w:rsidRPr="002270E8" w:rsidRDefault="00487537" w:rsidP="00487537">
      <w:pPr>
        <w:spacing w:before="120"/>
        <w:ind w:left="446" w:hanging="446"/>
        <w:jc w:val="both"/>
        <w:rPr>
          <w:sz w:val="20"/>
          <w:szCs w:val="20"/>
        </w:rPr>
      </w:pPr>
      <w:r w:rsidRPr="002270E8">
        <w:rPr>
          <w:sz w:val="20"/>
          <w:szCs w:val="20"/>
        </w:rPr>
        <w:t xml:space="preserve">OECD (2009), </w:t>
      </w:r>
      <w:r w:rsidRPr="002270E8">
        <w:rPr>
          <w:i/>
          <w:sz w:val="20"/>
          <w:szCs w:val="20"/>
        </w:rPr>
        <w:t>Preventing Violence, War and State Collapse: The future of Conflict Early Warning and Response,</w:t>
      </w:r>
      <w:r w:rsidRPr="002270E8">
        <w:rPr>
          <w:sz w:val="20"/>
          <w:szCs w:val="20"/>
        </w:rPr>
        <w:t xml:space="preserve"> OECD Publishing, Paris, www.oecd.org/dac/incaf/preventingviolencewarandstatecollapsethefutureofconflictearlywarningandresponse.htm.</w:t>
      </w:r>
    </w:p>
    <w:p w:rsidR="00487537" w:rsidRPr="002270E8" w:rsidRDefault="00487537" w:rsidP="00487537">
      <w:pPr>
        <w:spacing w:before="120"/>
        <w:ind w:left="446" w:hanging="446"/>
        <w:jc w:val="both"/>
        <w:rPr>
          <w:i/>
          <w:sz w:val="20"/>
          <w:szCs w:val="20"/>
        </w:rPr>
      </w:pPr>
      <w:proofErr w:type="gramStart"/>
      <w:r w:rsidRPr="002270E8">
        <w:rPr>
          <w:sz w:val="20"/>
          <w:szCs w:val="20"/>
        </w:rPr>
        <w:t>OECD (2010),</w:t>
      </w:r>
      <w:r w:rsidRPr="002270E8">
        <w:rPr>
          <w:i/>
          <w:sz w:val="20"/>
          <w:szCs w:val="20"/>
        </w:rPr>
        <w:t xml:space="preserve"> Transition Financing: Building a Better Response, </w:t>
      </w:r>
      <w:r w:rsidRPr="002270E8">
        <w:rPr>
          <w:sz w:val="20"/>
          <w:szCs w:val="20"/>
        </w:rPr>
        <w:t>OECD Publishing, Paris,</w:t>
      </w:r>
      <w:r w:rsidRPr="002270E8">
        <w:rPr>
          <w:i/>
          <w:sz w:val="20"/>
          <w:szCs w:val="20"/>
        </w:rPr>
        <w:t xml:space="preserve"> www.oecd.org/dac/incaf/transitionfinancingbuildingabetterresponse.htm.</w:t>
      </w:r>
      <w:proofErr w:type="gramEnd"/>
    </w:p>
    <w:p w:rsidR="00487537" w:rsidRPr="002270E8" w:rsidRDefault="00487537" w:rsidP="00487537">
      <w:pPr>
        <w:spacing w:before="120"/>
        <w:ind w:left="446" w:hanging="446"/>
        <w:jc w:val="both"/>
        <w:rPr>
          <w:i/>
          <w:sz w:val="20"/>
          <w:szCs w:val="20"/>
        </w:rPr>
      </w:pPr>
      <w:r w:rsidRPr="002270E8">
        <w:rPr>
          <w:sz w:val="20"/>
          <w:szCs w:val="20"/>
        </w:rPr>
        <w:t xml:space="preserve">OECD (2011), </w:t>
      </w:r>
      <w:r w:rsidRPr="002270E8">
        <w:rPr>
          <w:i/>
          <w:sz w:val="20"/>
          <w:szCs w:val="20"/>
        </w:rPr>
        <w:t xml:space="preserve">International Engagement in Fragile States: Can’t We Do Better? </w:t>
      </w:r>
      <w:r w:rsidRPr="002270E8">
        <w:rPr>
          <w:sz w:val="20"/>
          <w:szCs w:val="20"/>
        </w:rPr>
        <w:t xml:space="preserve">2011 Monitoring Report of the Fragile States Principles, OECD Publishing, Paris, </w:t>
      </w:r>
      <w:r w:rsidRPr="002270E8">
        <w:rPr>
          <w:i/>
          <w:sz w:val="20"/>
          <w:szCs w:val="20"/>
        </w:rPr>
        <w:t>www.oecd.org/dac/incaf/internationalengagementinfragilestatescantwedobetter.htm.</w:t>
      </w:r>
    </w:p>
    <w:p w:rsidR="00487537" w:rsidRPr="002270E8" w:rsidRDefault="00487537" w:rsidP="00487537">
      <w:pPr>
        <w:spacing w:before="120"/>
        <w:ind w:left="446" w:hanging="446"/>
        <w:jc w:val="both"/>
        <w:rPr>
          <w:i/>
          <w:iCs/>
          <w:sz w:val="20"/>
          <w:szCs w:val="20"/>
        </w:rPr>
      </w:pPr>
      <w:r w:rsidRPr="002270E8">
        <w:rPr>
          <w:sz w:val="20"/>
          <w:szCs w:val="20"/>
        </w:rPr>
        <w:t xml:space="preserve">OECD (2012), </w:t>
      </w:r>
      <w:r w:rsidRPr="002270E8">
        <w:rPr>
          <w:i/>
          <w:iCs/>
          <w:sz w:val="20"/>
          <w:szCs w:val="20"/>
        </w:rPr>
        <w:t xml:space="preserve">Evaluating </w:t>
      </w:r>
      <w:proofErr w:type="spellStart"/>
      <w:r w:rsidRPr="002270E8">
        <w:rPr>
          <w:i/>
          <w:iCs/>
          <w:sz w:val="20"/>
          <w:szCs w:val="20"/>
        </w:rPr>
        <w:t>Peacebuilding</w:t>
      </w:r>
      <w:proofErr w:type="spellEnd"/>
      <w:r w:rsidRPr="002270E8">
        <w:rPr>
          <w:i/>
          <w:iCs/>
          <w:sz w:val="20"/>
          <w:szCs w:val="20"/>
        </w:rPr>
        <w:t xml:space="preserve"> Activities in Settings of Conflict and Fragility: Improving Learning for Results, </w:t>
      </w:r>
      <w:r w:rsidRPr="002270E8">
        <w:rPr>
          <w:sz w:val="20"/>
          <w:szCs w:val="20"/>
        </w:rPr>
        <w:t>DAC Guidelines and References Series</w:t>
      </w:r>
      <w:r w:rsidRPr="002270E8">
        <w:rPr>
          <w:i/>
          <w:iCs/>
          <w:sz w:val="20"/>
          <w:szCs w:val="20"/>
        </w:rPr>
        <w:t xml:space="preserve">, </w:t>
      </w:r>
      <w:r w:rsidRPr="002270E8">
        <w:rPr>
          <w:sz w:val="20"/>
          <w:szCs w:val="20"/>
        </w:rPr>
        <w:t xml:space="preserve">OECD Publishing. </w:t>
      </w:r>
      <w:r w:rsidRPr="002270E8">
        <w:rPr>
          <w:i/>
          <w:iCs/>
          <w:sz w:val="20"/>
          <w:szCs w:val="20"/>
        </w:rPr>
        <w:t>http://dx.doi.org/10.1787/9789264106802-en.</w:t>
      </w:r>
    </w:p>
    <w:p w:rsidR="00487537" w:rsidRPr="002270E8" w:rsidRDefault="00487537" w:rsidP="00487537">
      <w:pPr>
        <w:spacing w:before="120"/>
        <w:ind w:left="446" w:hanging="446"/>
        <w:jc w:val="both"/>
        <w:rPr>
          <w:sz w:val="20"/>
          <w:szCs w:val="20"/>
        </w:rPr>
      </w:pPr>
      <w:proofErr w:type="spellStart"/>
      <w:r w:rsidRPr="002270E8">
        <w:rPr>
          <w:sz w:val="20"/>
          <w:szCs w:val="20"/>
        </w:rPr>
        <w:t>Panos</w:t>
      </w:r>
      <w:proofErr w:type="spellEnd"/>
      <w:r w:rsidRPr="002270E8">
        <w:rPr>
          <w:sz w:val="20"/>
          <w:szCs w:val="20"/>
        </w:rPr>
        <w:t xml:space="preserve"> Institute West Africa and UNDP </w:t>
      </w:r>
      <w:r w:rsidRPr="002270E8">
        <w:rPr>
          <w:bCs/>
          <w:sz w:val="20"/>
          <w:szCs w:val="20"/>
        </w:rPr>
        <w:t xml:space="preserve">(2011), </w:t>
      </w:r>
      <w:r w:rsidRPr="002270E8">
        <w:rPr>
          <w:bCs/>
          <w:i/>
          <w:iCs/>
          <w:sz w:val="20"/>
          <w:szCs w:val="20"/>
        </w:rPr>
        <w:t xml:space="preserve">E-governance and Citizen Participation in West Africa: Challenges and Opportunities, </w:t>
      </w:r>
      <w:r w:rsidRPr="002270E8">
        <w:rPr>
          <w:bCs/>
          <w:iCs/>
          <w:sz w:val="20"/>
          <w:szCs w:val="20"/>
        </w:rPr>
        <w:t>available at:</w:t>
      </w:r>
      <w:r w:rsidRPr="002270E8">
        <w:rPr>
          <w:bCs/>
          <w:i/>
          <w:iCs/>
          <w:sz w:val="20"/>
          <w:szCs w:val="20"/>
        </w:rPr>
        <w:t xml:space="preserve"> </w:t>
      </w:r>
      <w:r w:rsidRPr="002270E8">
        <w:rPr>
          <w:i/>
          <w:sz w:val="20"/>
          <w:szCs w:val="20"/>
        </w:rPr>
        <w:t>www.undpegov.org/sites/undpegov.org/files/UNDP-IPAO-Report-English.pdf.</w:t>
      </w:r>
    </w:p>
    <w:p w:rsidR="00487537" w:rsidRPr="002270E8" w:rsidRDefault="00487537" w:rsidP="00487537">
      <w:pPr>
        <w:spacing w:before="120"/>
        <w:ind w:left="446" w:hanging="446"/>
        <w:jc w:val="both"/>
        <w:rPr>
          <w:i/>
          <w:sz w:val="20"/>
          <w:szCs w:val="20"/>
        </w:rPr>
      </w:pPr>
      <w:proofErr w:type="spellStart"/>
      <w:proofErr w:type="gramStart"/>
      <w:r w:rsidRPr="002270E8">
        <w:rPr>
          <w:sz w:val="20"/>
          <w:szCs w:val="20"/>
        </w:rPr>
        <w:t>Praelkelt</w:t>
      </w:r>
      <w:proofErr w:type="spellEnd"/>
      <w:r w:rsidRPr="002270E8">
        <w:rPr>
          <w:sz w:val="20"/>
          <w:szCs w:val="20"/>
        </w:rPr>
        <w:t xml:space="preserve"> Foundation (2012) “Spotlight on Africa – Mobile Statistics and Facts 2012,” </w:t>
      </w:r>
      <w:r w:rsidRPr="002270E8">
        <w:rPr>
          <w:i/>
          <w:sz w:val="20"/>
          <w:szCs w:val="20"/>
        </w:rPr>
        <w:t>http://blog.praekeltfoundation.org/post/27754141777/spotlight-on-africa-mobile-statistics-facts.</w:t>
      </w:r>
      <w:proofErr w:type="gramEnd"/>
    </w:p>
    <w:p w:rsidR="00487537" w:rsidRPr="002270E8" w:rsidRDefault="00487537" w:rsidP="00487537">
      <w:pPr>
        <w:spacing w:before="120"/>
        <w:ind w:left="446" w:hanging="446"/>
        <w:jc w:val="both"/>
        <w:rPr>
          <w:bCs/>
          <w:sz w:val="20"/>
          <w:szCs w:val="20"/>
        </w:rPr>
      </w:pPr>
      <w:proofErr w:type="spellStart"/>
      <w:r w:rsidRPr="002270E8">
        <w:rPr>
          <w:bCs/>
          <w:sz w:val="20"/>
          <w:szCs w:val="20"/>
        </w:rPr>
        <w:t>Swanström</w:t>
      </w:r>
      <w:proofErr w:type="spellEnd"/>
      <w:r w:rsidRPr="002270E8">
        <w:rPr>
          <w:bCs/>
          <w:sz w:val="20"/>
          <w:szCs w:val="20"/>
        </w:rPr>
        <w:t xml:space="preserve">, </w:t>
      </w:r>
      <w:proofErr w:type="spellStart"/>
      <w:r w:rsidRPr="002270E8">
        <w:rPr>
          <w:bCs/>
          <w:sz w:val="20"/>
          <w:szCs w:val="20"/>
        </w:rPr>
        <w:t>Niklas</w:t>
      </w:r>
      <w:proofErr w:type="spellEnd"/>
      <w:r w:rsidRPr="002270E8">
        <w:rPr>
          <w:bCs/>
          <w:sz w:val="20"/>
          <w:szCs w:val="20"/>
        </w:rPr>
        <w:t xml:space="preserve"> L.P. and Mikael S. </w:t>
      </w:r>
      <w:proofErr w:type="spellStart"/>
      <w:r w:rsidRPr="002270E8">
        <w:rPr>
          <w:bCs/>
          <w:sz w:val="20"/>
          <w:szCs w:val="20"/>
        </w:rPr>
        <w:t>Weissmann</w:t>
      </w:r>
      <w:proofErr w:type="spellEnd"/>
      <w:r w:rsidRPr="002270E8">
        <w:rPr>
          <w:bCs/>
          <w:sz w:val="20"/>
          <w:szCs w:val="20"/>
        </w:rPr>
        <w:t xml:space="preserve"> (2005), “Conflict, Conflict Prevention, Conflict Management and Beyond: a conceptual exploration,” Central Asia-Caucasus Institute, Silk Road Studies Program, </w:t>
      </w:r>
      <w:r w:rsidRPr="002270E8">
        <w:rPr>
          <w:i/>
          <w:sz w:val="20"/>
          <w:szCs w:val="20"/>
        </w:rPr>
        <w:t>www.silkroadstudies.org/new/docs/ConceptPapers/2005/concept_paper_ConfPrev.pdf</w:t>
      </w:r>
      <w:r w:rsidRPr="002270E8">
        <w:rPr>
          <w:bCs/>
          <w:i/>
          <w:sz w:val="20"/>
          <w:szCs w:val="20"/>
        </w:rPr>
        <w:t>.</w:t>
      </w:r>
    </w:p>
    <w:p w:rsidR="00487537" w:rsidRPr="002270E8" w:rsidRDefault="00487537" w:rsidP="00487537">
      <w:pPr>
        <w:spacing w:before="120"/>
        <w:ind w:left="446" w:hanging="446"/>
        <w:jc w:val="both"/>
        <w:rPr>
          <w:i/>
          <w:sz w:val="20"/>
          <w:szCs w:val="20"/>
        </w:rPr>
      </w:pPr>
      <w:r w:rsidRPr="002270E8">
        <w:rPr>
          <w:sz w:val="20"/>
          <w:szCs w:val="20"/>
        </w:rPr>
        <w:t xml:space="preserve">Transparency International (2012), “Use of mobile phones to detect and deter corruption,” </w:t>
      </w:r>
      <w:r w:rsidRPr="002270E8">
        <w:rPr>
          <w:i/>
          <w:sz w:val="20"/>
          <w:szCs w:val="20"/>
        </w:rPr>
        <w:t>www.u4.no/publications/use-of-mobile-phones-to-detect-and-deter-corruption/.</w:t>
      </w:r>
    </w:p>
    <w:p w:rsidR="00487537" w:rsidRPr="002270E8" w:rsidRDefault="00487537" w:rsidP="00487537">
      <w:pPr>
        <w:spacing w:before="120"/>
        <w:ind w:left="446" w:hanging="446"/>
        <w:jc w:val="both"/>
        <w:rPr>
          <w:sz w:val="20"/>
          <w:szCs w:val="20"/>
        </w:rPr>
      </w:pPr>
      <w:r w:rsidRPr="002270E8">
        <w:rPr>
          <w:sz w:val="20"/>
          <w:szCs w:val="20"/>
        </w:rPr>
        <w:t xml:space="preserve">Toyama, </w:t>
      </w:r>
      <w:proofErr w:type="spellStart"/>
      <w:r w:rsidRPr="002270E8">
        <w:rPr>
          <w:sz w:val="20"/>
          <w:szCs w:val="20"/>
        </w:rPr>
        <w:t>Kentaro</w:t>
      </w:r>
      <w:proofErr w:type="spellEnd"/>
      <w:r w:rsidRPr="002270E8">
        <w:rPr>
          <w:sz w:val="20"/>
          <w:szCs w:val="20"/>
        </w:rPr>
        <w:t xml:space="preserve"> (2010), “Can Technology End Poverty,” </w:t>
      </w:r>
      <w:r w:rsidRPr="002270E8">
        <w:rPr>
          <w:i/>
          <w:sz w:val="20"/>
          <w:szCs w:val="20"/>
        </w:rPr>
        <w:t>Boston Review, www.bostonreview.net/BR35.6/toyama.php.</w:t>
      </w:r>
    </w:p>
    <w:p w:rsidR="00487537" w:rsidRPr="002270E8" w:rsidRDefault="00487537" w:rsidP="00487537">
      <w:pPr>
        <w:spacing w:before="120"/>
        <w:ind w:left="446" w:hanging="446"/>
        <w:jc w:val="both"/>
        <w:rPr>
          <w:i/>
          <w:sz w:val="20"/>
          <w:szCs w:val="20"/>
        </w:rPr>
      </w:pPr>
      <w:r w:rsidRPr="002270E8">
        <w:rPr>
          <w:sz w:val="20"/>
          <w:szCs w:val="20"/>
        </w:rPr>
        <w:t xml:space="preserve">United Nations (UN) (2006), </w:t>
      </w:r>
      <w:r w:rsidRPr="002270E8">
        <w:rPr>
          <w:i/>
          <w:sz w:val="20"/>
          <w:szCs w:val="20"/>
        </w:rPr>
        <w:t xml:space="preserve">Global Survey of Early Warning Systems, </w:t>
      </w:r>
      <w:r w:rsidRPr="002270E8">
        <w:rPr>
          <w:sz w:val="20"/>
          <w:szCs w:val="20"/>
        </w:rPr>
        <w:t xml:space="preserve">report prepared at the request of the Secretary-General of the United Nations, available at: </w:t>
      </w:r>
      <w:r w:rsidRPr="002270E8">
        <w:rPr>
          <w:i/>
          <w:sz w:val="20"/>
          <w:szCs w:val="20"/>
        </w:rPr>
        <w:t>www.wmo.int/pages/prog/drr/events/MHEWS-II/Documents/Global_Survey_EWS.pdf.</w:t>
      </w:r>
    </w:p>
    <w:p w:rsidR="00487537" w:rsidRPr="002270E8" w:rsidRDefault="00487537" w:rsidP="00487537">
      <w:pPr>
        <w:spacing w:before="120"/>
        <w:ind w:left="446" w:hanging="446"/>
        <w:jc w:val="both"/>
        <w:rPr>
          <w:sz w:val="20"/>
          <w:szCs w:val="20"/>
        </w:rPr>
      </w:pPr>
      <w:r w:rsidRPr="002270E8">
        <w:rPr>
          <w:sz w:val="20"/>
          <w:szCs w:val="20"/>
        </w:rPr>
        <w:t>UN (2012), E-Government Survey 2012: E-Government for the People, United Nations Department of Economic and Social Affairs, http://unpan1.un.org/intradoc/groups/public/documents/un/unpan048065.pdf.</w:t>
      </w:r>
    </w:p>
    <w:p w:rsidR="00487537" w:rsidRPr="002270E8" w:rsidRDefault="00487537" w:rsidP="00487537">
      <w:pPr>
        <w:spacing w:before="120"/>
        <w:ind w:left="446" w:hanging="446"/>
        <w:jc w:val="both"/>
        <w:rPr>
          <w:sz w:val="20"/>
          <w:szCs w:val="20"/>
        </w:rPr>
      </w:pPr>
      <w:r w:rsidRPr="002270E8">
        <w:rPr>
          <w:sz w:val="20"/>
          <w:szCs w:val="20"/>
        </w:rPr>
        <w:t xml:space="preserve">United Nations Development </w:t>
      </w:r>
      <w:proofErr w:type="spellStart"/>
      <w:r w:rsidRPr="002270E8">
        <w:rPr>
          <w:sz w:val="20"/>
          <w:szCs w:val="20"/>
        </w:rPr>
        <w:t>Programme</w:t>
      </w:r>
      <w:proofErr w:type="spellEnd"/>
      <w:r w:rsidRPr="002270E8">
        <w:rPr>
          <w:sz w:val="20"/>
          <w:szCs w:val="20"/>
        </w:rPr>
        <w:t xml:space="preserve"> (UNDP) (</w:t>
      </w:r>
      <w:proofErr w:type="spellStart"/>
      <w:r w:rsidRPr="002270E8">
        <w:rPr>
          <w:sz w:val="20"/>
          <w:szCs w:val="20"/>
        </w:rPr>
        <w:t>n.d.</w:t>
      </w:r>
      <w:proofErr w:type="spellEnd"/>
      <w:r w:rsidRPr="002270E8">
        <w:rPr>
          <w:sz w:val="20"/>
          <w:szCs w:val="20"/>
        </w:rPr>
        <w:t xml:space="preserve">) “Civil Initiative on Internet Policy (CIIP) Lessons Learned using the </w:t>
      </w:r>
      <w:proofErr w:type="spellStart"/>
      <w:r w:rsidRPr="002270E8">
        <w:rPr>
          <w:sz w:val="20"/>
          <w:szCs w:val="20"/>
        </w:rPr>
        <w:t>Ushahidi</w:t>
      </w:r>
      <w:proofErr w:type="spellEnd"/>
      <w:r w:rsidRPr="002270E8">
        <w:rPr>
          <w:sz w:val="20"/>
          <w:szCs w:val="20"/>
        </w:rPr>
        <w:t xml:space="preserve"> Platform to Monitor Violations during the 2011 Presidential Elections in Kyrgyzstan,” internal lessons learned document.</w:t>
      </w:r>
    </w:p>
    <w:p w:rsidR="00487537" w:rsidRPr="002270E8" w:rsidRDefault="00487537" w:rsidP="00487537">
      <w:pPr>
        <w:spacing w:before="120"/>
        <w:ind w:left="446" w:hanging="446"/>
        <w:jc w:val="both"/>
        <w:rPr>
          <w:sz w:val="20"/>
          <w:szCs w:val="20"/>
        </w:rPr>
      </w:pPr>
      <w:r w:rsidRPr="002270E8">
        <w:rPr>
          <w:sz w:val="20"/>
          <w:szCs w:val="20"/>
        </w:rPr>
        <w:t xml:space="preserve">UNDP (1997), </w:t>
      </w:r>
      <w:r w:rsidRPr="002270E8">
        <w:rPr>
          <w:i/>
          <w:iCs/>
          <w:sz w:val="20"/>
          <w:szCs w:val="20"/>
        </w:rPr>
        <w:t xml:space="preserve">Governance for Sustainable Human Development: A UNDP Policy Document, </w:t>
      </w:r>
      <w:r w:rsidRPr="002270E8">
        <w:rPr>
          <w:sz w:val="20"/>
          <w:szCs w:val="20"/>
        </w:rPr>
        <w:t xml:space="preserve">Glossary of key terms, at http://mirror.undp.org/magnet/policy/glossary.htm </w:t>
      </w:r>
    </w:p>
    <w:p w:rsidR="00487537" w:rsidRPr="002270E8" w:rsidRDefault="00487537" w:rsidP="00487537">
      <w:pPr>
        <w:spacing w:before="120"/>
        <w:ind w:left="446" w:hanging="446"/>
        <w:jc w:val="both"/>
        <w:rPr>
          <w:rFonts w:cs="Arial"/>
          <w:sz w:val="20"/>
          <w:szCs w:val="20"/>
        </w:rPr>
      </w:pPr>
      <w:r w:rsidRPr="002270E8">
        <w:rPr>
          <w:rFonts w:cs="Arial"/>
          <w:sz w:val="20"/>
          <w:szCs w:val="20"/>
        </w:rPr>
        <w:t xml:space="preserve">UNDP (2007), </w:t>
      </w:r>
      <w:r w:rsidRPr="002270E8">
        <w:rPr>
          <w:rFonts w:cs="Arial"/>
          <w:i/>
          <w:sz w:val="20"/>
          <w:szCs w:val="20"/>
        </w:rPr>
        <w:t xml:space="preserve">Towards Inclusive Governance: Promoting the Participation of Disadvantaged Groups in Asia-Pacific, </w:t>
      </w:r>
      <w:r w:rsidRPr="002270E8">
        <w:rPr>
          <w:rFonts w:cs="Arial"/>
          <w:sz w:val="20"/>
          <w:szCs w:val="20"/>
        </w:rPr>
        <w:t>UNDP, http://asia-pacific.undp.org/practices/governance/documents/Towards_Inclusive_Governance-200805.pdf.</w:t>
      </w:r>
    </w:p>
    <w:p w:rsidR="00487537" w:rsidRPr="002270E8" w:rsidRDefault="00487537" w:rsidP="00487537">
      <w:pPr>
        <w:spacing w:before="120"/>
        <w:ind w:left="446" w:hanging="446"/>
        <w:jc w:val="both"/>
        <w:rPr>
          <w:rFonts w:cs="Arial"/>
          <w:sz w:val="20"/>
          <w:szCs w:val="20"/>
        </w:rPr>
      </w:pPr>
      <w:r w:rsidRPr="002270E8">
        <w:rPr>
          <w:sz w:val="20"/>
          <w:szCs w:val="20"/>
        </w:rPr>
        <w:t xml:space="preserve">UNDP (2009), “Governance in Conflict Prevention and Recovery: A Guidance Note,” UNDP, </w:t>
      </w:r>
      <w:r w:rsidRPr="002270E8">
        <w:rPr>
          <w:i/>
          <w:sz w:val="20"/>
          <w:szCs w:val="20"/>
        </w:rPr>
        <w:t>http://204.200.211.31/Publications/Governance/Gov_Prac_doc/Governance%20in%20Conflict%20Prevention%20and%20Recovery.pdf</w:t>
      </w:r>
    </w:p>
    <w:p w:rsidR="00487537" w:rsidRPr="002270E8" w:rsidRDefault="00487537" w:rsidP="00487537">
      <w:pPr>
        <w:spacing w:before="120"/>
        <w:ind w:left="446" w:hanging="446"/>
        <w:jc w:val="both"/>
        <w:rPr>
          <w:rFonts w:cs="Arial"/>
          <w:sz w:val="20"/>
          <w:szCs w:val="20"/>
        </w:rPr>
      </w:pPr>
      <w:r w:rsidRPr="002270E8">
        <w:rPr>
          <w:rFonts w:cs="Arial"/>
          <w:sz w:val="20"/>
          <w:szCs w:val="20"/>
        </w:rPr>
        <w:t xml:space="preserve">UNDP (2010), “Underscoring Democratic Governance,” in </w:t>
      </w:r>
      <w:r w:rsidRPr="002270E8">
        <w:rPr>
          <w:rFonts w:cs="Arial"/>
          <w:i/>
          <w:sz w:val="20"/>
          <w:szCs w:val="20"/>
        </w:rPr>
        <w:t xml:space="preserve">Beyond the Midpoint: Achieving the Millennium Development Goals, </w:t>
      </w:r>
      <w:r w:rsidRPr="002270E8">
        <w:rPr>
          <w:rFonts w:cs="Arial"/>
          <w:sz w:val="20"/>
          <w:szCs w:val="20"/>
        </w:rPr>
        <w:t>UNDP,</w:t>
      </w:r>
      <w:r w:rsidRPr="002270E8">
        <w:rPr>
          <w:rFonts w:cs="Arial"/>
          <w:i/>
          <w:sz w:val="20"/>
          <w:szCs w:val="20"/>
        </w:rPr>
        <w:t xml:space="preserve"> </w:t>
      </w:r>
      <w:r w:rsidRPr="002270E8">
        <w:rPr>
          <w:rFonts w:cs="Arial"/>
          <w:sz w:val="20"/>
          <w:szCs w:val="20"/>
        </w:rPr>
        <w:t>http://content.undp.org/go/cms-service/stream/asset/</w:t>
      </w:r>
      <w:proofErr w:type="gramStart"/>
      <w:r w:rsidRPr="002270E8">
        <w:rPr>
          <w:rFonts w:cs="Arial"/>
          <w:sz w:val="20"/>
          <w:szCs w:val="20"/>
        </w:rPr>
        <w:t>?asset</w:t>
      </w:r>
      <w:proofErr w:type="gramEnd"/>
      <w:r w:rsidRPr="002270E8">
        <w:rPr>
          <w:rFonts w:cs="Arial"/>
          <w:sz w:val="20"/>
          <w:szCs w:val="20"/>
        </w:rPr>
        <w:t>_id=2223855</w:t>
      </w:r>
    </w:p>
    <w:p w:rsidR="00487537" w:rsidRPr="002270E8" w:rsidRDefault="00487537" w:rsidP="00487537">
      <w:pPr>
        <w:spacing w:before="120"/>
        <w:ind w:left="446" w:hanging="446"/>
        <w:jc w:val="both"/>
        <w:rPr>
          <w:sz w:val="20"/>
          <w:szCs w:val="20"/>
        </w:rPr>
      </w:pPr>
      <w:r w:rsidRPr="002270E8">
        <w:rPr>
          <w:sz w:val="20"/>
          <w:szCs w:val="20"/>
        </w:rPr>
        <w:t xml:space="preserve">UNDP (2012), “End of Project Evaluation:  Strengthening Public Grievances Redress Mechanism (SPGRM),” available at: </w:t>
      </w:r>
      <w:r w:rsidRPr="002270E8">
        <w:rPr>
          <w:i/>
          <w:sz w:val="20"/>
          <w:szCs w:val="20"/>
        </w:rPr>
        <w:t>http://erc.undp.org/evaluationadmin/reports/viewreport.html</w:t>
      </w:r>
      <w:proofErr w:type="gramStart"/>
      <w:r w:rsidRPr="002270E8">
        <w:rPr>
          <w:i/>
          <w:sz w:val="20"/>
          <w:szCs w:val="20"/>
        </w:rPr>
        <w:t>;jsessionid</w:t>
      </w:r>
      <w:proofErr w:type="gramEnd"/>
      <w:r w:rsidRPr="002270E8">
        <w:rPr>
          <w:i/>
          <w:sz w:val="20"/>
          <w:szCs w:val="20"/>
        </w:rPr>
        <w:t>=098A6F3DDC7DCEC81C9F78C84E4234EB?docid=6005.</w:t>
      </w:r>
    </w:p>
    <w:p w:rsidR="00487537" w:rsidRPr="002270E8" w:rsidRDefault="00487537" w:rsidP="00487537">
      <w:pPr>
        <w:spacing w:before="120"/>
        <w:ind w:left="446" w:hanging="446"/>
        <w:jc w:val="both"/>
        <w:rPr>
          <w:sz w:val="20"/>
          <w:szCs w:val="20"/>
        </w:rPr>
      </w:pPr>
      <w:r w:rsidRPr="002270E8">
        <w:rPr>
          <w:sz w:val="20"/>
          <w:szCs w:val="20"/>
        </w:rPr>
        <w:t>UN International Strategy for Disaster Reduction (UNISDR) (</w:t>
      </w:r>
      <w:proofErr w:type="spellStart"/>
      <w:r w:rsidRPr="002270E8">
        <w:rPr>
          <w:sz w:val="20"/>
          <w:szCs w:val="20"/>
        </w:rPr>
        <w:t>n.d.</w:t>
      </w:r>
      <w:proofErr w:type="spellEnd"/>
      <w:r w:rsidRPr="002270E8">
        <w:rPr>
          <w:sz w:val="20"/>
          <w:szCs w:val="20"/>
        </w:rPr>
        <w:t>), “Terminology: Basic terms of disaster risk reduction,” www.unisdr.org/2004/wcdr-dialogue/terminology.htm.</w:t>
      </w:r>
    </w:p>
    <w:p w:rsidR="00487537" w:rsidRPr="002270E8" w:rsidRDefault="00487537" w:rsidP="00487537">
      <w:pPr>
        <w:spacing w:before="120"/>
        <w:ind w:left="446" w:hanging="446"/>
        <w:jc w:val="both"/>
        <w:rPr>
          <w:sz w:val="20"/>
          <w:szCs w:val="20"/>
        </w:rPr>
      </w:pPr>
      <w:r w:rsidRPr="002270E8">
        <w:rPr>
          <w:sz w:val="20"/>
          <w:szCs w:val="20"/>
        </w:rPr>
        <w:t xml:space="preserve">UN Office for the Coordination of Humanitarian Affairs (OCHA) (2013), </w:t>
      </w:r>
      <w:r w:rsidRPr="002270E8">
        <w:rPr>
          <w:i/>
          <w:sz w:val="20"/>
          <w:szCs w:val="20"/>
        </w:rPr>
        <w:t xml:space="preserve">Humanitarianism in the Network Age, </w:t>
      </w:r>
      <w:r w:rsidRPr="002270E8">
        <w:rPr>
          <w:sz w:val="20"/>
          <w:szCs w:val="20"/>
        </w:rPr>
        <w:t>OCHA Policy and Studies Series, https://ochanet.unocha.org/p/Documents/WEB%20Humanitarianism%20in%20the%20Network%20Age%20vF%20single.pdf</w:t>
      </w:r>
    </w:p>
    <w:p w:rsidR="00487537" w:rsidRPr="002270E8" w:rsidRDefault="00487537" w:rsidP="00487537">
      <w:pPr>
        <w:spacing w:before="120"/>
        <w:ind w:left="446" w:hanging="446"/>
        <w:jc w:val="both"/>
        <w:rPr>
          <w:sz w:val="20"/>
          <w:szCs w:val="20"/>
        </w:rPr>
      </w:pPr>
      <w:r w:rsidRPr="002270E8">
        <w:rPr>
          <w:sz w:val="20"/>
          <w:szCs w:val="20"/>
        </w:rPr>
        <w:t xml:space="preserve">United States Institute of Peace (USIP) (2010), “Blogs and Bullets, New Media in Contentious Politics,” www.usip.org/publications/blogs-and-bullets-new-media-in-contentious-politics </w:t>
      </w:r>
    </w:p>
    <w:p w:rsidR="00487537" w:rsidRPr="002270E8" w:rsidRDefault="00487537" w:rsidP="00487537">
      <w:pPr>
        <w:spacing w:before="120"/>
        <w:ind w:left="446" w:hanging="446"/>
        <w:jc w:val="both"/>
        <w:rPr>
          <w:i/>
          <w:sz w:val="20"/>
          <w:szCs w:val="20"/>
        </w:rPr>
      </w:pPr>
      <w:proofErr w:type="gramStart"/>
      <w:r w:rsidRPr="002270E8">
        <w:rPr>
          <w:sz w:val="20"/>
          <w:szCs w:val="20"/>
        </w:rPr>
        <w:t xml:space="preserve">USIP (2012), “New media and Conflict after the Arab Spring,” </w:t>
      </w:r>
      <w:hyperlink r:id="rId19" w:history="1">
        <w:r w:rsidRPr="002270E8">
          <w:rPr>
            <w:i/>
            <w:sz w:val="20"/>
            <w:szCs w:val="20"/>
          </w:rPr>
          <w:t>www.usip.org/files/resources/PW80.pdf</w:t>
        </w:r>
      </w:hyperlink>
      <w:r w:rsidRPr="002270E8">
        <w:rPr>
          <w:i/>
          <w:sz w:val="20"/>
          <w:szCs w:val="20"/>
        </w:rPr>
        <w:t>.</w:t>
      </w:r>
      <w:proofErr w:type="gramEnd"/>
    </w:p>
    <w:p w:rsidR="00BE2EFA" w:rsidRDefault="00BE2EFA"/>
    <w:sectPr w:rsidR="00BE2EFA" w:rsidSect="00B73917">
      <w:pgSz w:w="12240" w:h="15840"/>
      <w:pgMar w:top="1440" w:right="1800" w:bottom="1440" w:left="1800" w:header="720" w:footer="720"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Emmanuel Letouze" w:date="2013-04-26T18:06:00Z" w:initials="EL">
    <w:p w:rsidR="00487537" w:rsidRDefault="00487537" w:rsidP="00487537">
      <w:pPr>
        <w:pStyle w:val="CommentText"/>
      </w:pPr>
      <w:r>
        <w:rPr>
          <w:rStyle w:val="CommentReference"/>
        </w:rPr>
        <w:annotationRef/>
      </w:r>
      <w:r>
        <w:t>Of fragile settings</w:t>
      </w:r>
    </w:p>
  </w:comment>
  <w:comment w:id="1" w:author="Emmanuel Letouze" w:date="2013-04-26T18:06:00Z" w:initials="EL">
    <w:p w:rsidR="00487537" w:rsidRDefault="00487537" w:rsidP="00487537">
      <w:pPr>
        <w:pStyle w:val="CommentText"/>
      </w:pPr>
      <w:r>
        <w:rPr>
          <w:rStyle w:val="CommentReference"/>
        </w:rPr>
        <w:annotationRef/>
      </w:r>
      <w:r>
        <w:t>I suggest taking out if we indeed focus on DG</w:t>
      </w:r>
    </w:p>
  </w:comment>
  <w:comment w:id="2" w:author="Emmanuel Letouze" w:date="2013-04-26T18:06:00Z" w:initials="EL">
    <w:p w:rsidR="00487537" w:rsidRDefault="00487537" w:rsidP="00487537">
      <w:pPr>
        <w:pStyle w:val="CommentText"/>
      </w:pPr>
      <w:r>
        <w:rPr>
          <w:rStyle w:val="CommentReference"/>
        </w:rPr>
        <w:annotationRef/>
      </w:r>
      <w:r>
        <w:t xml:space="preserve">Perhaps UNDP has a better one? </w:t>
      </w:r>
    </w:p>
  </w:comment>
  <w:comment w:id="3" w:author="Emmanuel Letouze" w:date="2013-04-26T18:06:00Z" w:initials="EL">
    <w:p w:rsidR="00487537" w:rsidRDefault="00487537" w:rsidP="00487537">
      <w:pPr>
        <w:pStyle w:val="CommentText"/>
      </w:pPr>
      <w:r>
        <w:rPr>
          <w:rStyle w:val="CommentReference"/>
        </w:rPr>
        <w:annotationRef/>
      </w:r>
      <w:r w:rsidRPr="002270E8">
        <w:rPr>
          <w:rFonts w:cs="Arial"/>
          <w:iCs/>
          <w:kern w:val="1"/>
          <w:szCs w:val="22"/>
        </w:rPr>
        <w:t>More</w:t>
      </w:r>
      <w:r w:rsidRPr="002270E8">
        <w:rPr>
          <w:rFonts w:cs="Times"/>
          <w:szCs w:val="22"/>
        </w:rPr>
        <w:t xml:space="preserve"> here needed to make stronger link between governance and conflict prevention</w:t>
      </w:r>
    </w:p>
  </w:comment>
  <w:comment w:id="6" w:author="Emmanuel Letouze" w:date="2013-04-26T18:06:00Z" w:initials="EL">
    <w:p w:rsidR="00487537" w:rsidRDefault="00487537" w:rsidP="00487537">
      <w:pPr>
        <w:pStyle w:val="CommentText"/>
      </w:pPr>
      <w:r>
        <w:rPr>
          <w:rStyle w:val="CommentReference"/>
        </w:rPr>
        <w:annotationRef/>
      </w:r>
      <w:r>
        <w:t>Could be brought in earlier in text?</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45D" w:rsidRDefault="006C545D" w:rsidP="00487537">
      <w:r>
        <w:separator/>
      </w:r>
    </w:p>
  </w:endnote>
  <w:endnote w:type="continuationSeparator" w:id="0">
    <w:p w:rsidR="006C545D" w:rsidRDefault="006C545D" w:rsidP="00487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yriad Pro">
    <w:altName w:val="Corbel"/>
    <w:charset w:val="00"/>
    <w:family w:val="auto"/>
    <w:pitch w:val="variable"/>
    <w:sig w:usb0="A00002AF" w:usb1="5000204B"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45D" w:rsidRDefault="006C545D" w:rsidP="00487537">
      <w:r>
        <w:separator/>
      </w:r>
    </w:p>
  </w:footnote>
  <w:footnote w:type="continuationSeparator" w:id="0">
    <w:p w:rsidR="006C545D" w:rsidRDefault="006C545D" w:rsidP="00487537">
      <w:r>
        <w:continuationSeparator/>
      </w:r>
    </w:p>
  </w:footnote>
  <w:footnote w:id="1">
    <w:p w:rsidR="00487537" w:rsidRPr="00C30D12" w:rsidRDefault="00487537" w:rsidP="00487537">
      <w:pPr>
        <w:pStyle w:val="FootnoteText"/>
        <w:rPr>
          <w:szCs w:val="18"/>
        </w:rPr>
      </w:pPr>
      <w:r w:rsidRPr="00C30D12">
        <w:rPr>
          <w:rStyle w:val="FootnoteReference"/>
          <w:szCs w:val="18"/>
        </w:rPr>
        <w:footnoteRef/>
      </w:r>
      <w:r w:rsidRPr="00C30D12">
        <w:rPr>
          <w:szCs w:val="18"/>
        </w:rPr>
        <w:t xml:space="preserve"> The </w:t>
      </w:r>
      <w:proofErr w:type="spellStart"/>
      <w:r w:rsidRPr="00C30D12">
        <w:rPr>
          <w:szCs w:val="18"/>
        </w:rPr>
        <w:t>Ushahidi</w:t>
      </w:r>
      <w:proofErr w:type="spellEnd"/>
      <w:r w:rsidRPr="00C30D12">
        <w:rPr>
          <w:szCs w:val="18"/>
        </w:rPr>
        <w:t xml:space="preserve"> platform was created in Kenya to map electoral violence in 2008. This open source software gathers information submitted by individual users via SMS, email and the web and then visualizes it on a map. It has since been applied for a number of purposes worldwide. For more information, see: www.ushahidi.com.</w:t>
      </w:r>
    </w:p>
  </w:footnote>
  <w:footnote w:id="2">
    <w:p w:rsidR="00487537" w:rsidRPr="00E82298" w:rsidRDefault="00487537" w:rsidP="00487537">
      <w:pPr>
        <w:pStyle w:val="FootnoteText"/>
      </w:pPr>
      <w:r w:rsidRPr="00E82298">
        <w:rPr>
          <w:rStyle w:val="FootnoteReference"/>
          <w:sz w:val="20"/>
        </w:rPr>
        <w:footnoteRef/>
      </w:r>
      <w:r w:rsidRPr="00E82298">
        <w:t xml:space="preserve"> The initiative also has a reality TV show by the same name. http://salamshabab.com/about-salam-shabab/</w:t>
      </w:r>
    </w:p>
  </w:footnote>
  <w:footnote w:id="3">
    <w:p w:rsidR="00487537" w:rsidRDefault="00487537" w:rsidP="00487537">
      <w:pPr>
        <w:pStyle w:val="FootnoteText"/>
      </w:pPr>
      <w:r w:rsidRPr="00E82298">
        <w:rPr>
          <w:rStyle w:val="FootnoteReference"/>
          <w:sz w:val="20"/>
        </w:rPr>
        <w:footnoteRef/>
      </w:r>
      <w:r w:rsidRPr="00E82298">
        <w:t xml:space="preserve"> </w:t>
      </w:r>
      <w:proofErr w:type="spellStart"/>
      <w:r w:rsidRPr="00E82298">
        <w:rPr>
          <w:iCs/>
          <w:lang w:val="en-AU"/>
        </w:rPr>
        <w:t>Groundviews</w:t>
      </w:r>
      <w:proofErr w:type="spellEnd"/>
      <w:r w:rsidRPr="00E82298">
        <w:t xml:space="preserve"> was launched under the Voices of Reconciliation Project, conducted by the Centre for Policy Alternatives (CPA) from 2005-06 and funded by CIDA and </w:t>
      </w:r>
      <w:proofErr w:type="spellStart"/>
      <w:r w:rsidRPr="00E82298">
        <w:t>AusAID</w:t>
      </w:r>
      <w:proofErr w:type="spellEnd"/>
      <w:r w:rsidRPr="00E82298">
        <w:t>.</w:t>
      </w:r>
    </w:p>
    <w:p w:rsidR="00487537" w:rsidRDefault="00487537" w:rsidP="00487537">
      <w:pPr>
        <w:pStyle w:val="FootnoteText"/>
      </w:pPr>
    </w:p>
    <w:p w:rsidR="00487537" w:rsidRPr="00E82298" w:rsidRDefault="00487537" w:rsidP="00487537">
      <w:pPr>
        <w:pStyle w:val="FootnoteTex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C01AF"/>
    <w:multiLevelType w:val="hybridMultilevel"/>
    <w:tmpl w:val="7840D2EC"/>
    <w:lvl w:ilvl="0" w:tplc="33EE7F16">
      <w:start w:val="1"/>
      <w:numFmt w:val="decimal"/>
      <w:lvlText w:val="%1."/>
      <w:lvlJc w:val="left"/>
      <w:pPr>
        <w:ind w:left="360" w:hanging="360"/>
      </w:pPr>
      <w:rPr>
        <w:rFonts w:ascii="Myriad Pro" w:hAnsi="Myriad Pro"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D203D04"/>
    <w:multiLevelType w:val="hybridMultilevel"/>
    <w:tmpl w:val="7EAABEC6"/>
    <w:lvl w:ilvl="0" w:tplc="48A8B4AE">
      <w:start w:val="1"/>
      <w:numFmt w:val="upperRoman"/>
      <w:pStyle w:val="Heading1"/>
      <w:lvlText w:val="%1."/>
      <w:lvlJc w:val="right"/>
      <w:pPr>
        <w:ind w:left="720" w:hanging="360"/>
      </w:pPr>
    </w:lvl>
    <w:lvl w:ilvl="1" w:tplc="4BCA1CA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F000B6"/>
    <w:multiLevelType w:val="hybridMultilevel"/>
    <w:tmpl w:val="91224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CC275FE"/>
    <w:multiLevelType w:val="hybridMultilevel"/>
    <w:tmpl w:val="DE8C42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84F1FFE"/>
    <w:multiLevelType w:val="hybridMultilevel"/>
    <w:tmpl w:val="0DA4C3D8"/>
    <w:lvl w:ilvl="0" w:tplc="6B2290B4">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9061255"/>
    <w:multiLevelType w:val="hybridMultilevel"/>
    <w:tmpl w:val="0D20F2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CC77A2D"/>
    <w:multiLevelType w:val="hybridMultilevel"/>
    <w:tmpl w:val="DF7E643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6E51AB4"/>
    <w:multiLevelType w:val="hybridMultilevel"/>
    <w:tmpl w:val="79FADA56"/>
    <w:lvl w:ilvl="0" w:tplc="91B4456E">
      <w:start w:val="1"/>
      <w:numFmt w:val="decimal"/>
      <w:lvlText w:val="%1."/>
      <w:lvlJc w:val="left"/>
      <w:pPr>
        <w:ind w:left="360" w:hanging="360"/>
      </w:pPr>
      <w:rPr>
        <w:rFonts w:ascii="Myriad Pro" w:hAnsi="Myriad Pro" w:hint="default"/>
        <w:b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90D5933"/>
    <w:multiLevelType w:val="hybridMultilevel"/>
    <w:tmpl w:val="670468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C94402B"/>
    <w:multiLevelType w:val="hybridMultilevel"/>
    <w:tmpl w:val="E982A0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7EF5680"/>
    <w:multiLevelType w:val="multilevel"/>
    <w:tmpl w:val="41609398"/>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4A124B4B"/>
    <w:multiLevelType w:val="hybridMultilevel"/>
    <w:tmpl w:val="6D1C2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82C5455"/>
    <w:multiLevelType w:val="hybridMultilevel"/>
    <w:tmpl w:val="36141A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F0F03C3"/>
    <w:multiLevelType w:val="hybridMultilevel"/>
    <w:tmpl w:val="1A8CC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42702E0"/>
    <w:multiLevelType w:val="hybridMultilevel"/>
    <w:tmpl w:val="E5AEF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85952C3"/>
    <w:multiLevelType w:val="hybridMultilevel"/>
    <w:tmpl w:val="A2DA17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BA40354"/>
    <w:multiLevelType w:val="hybridMultilevel"/>
    <w:tmpl w:val="AFA866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C807CD5"/>
    <w:multiLevelType w:val="hybridMultilevel"/>
    <w:tmpl w:val="A5A895D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7D3E7868"/>
    <w:multiLevelType w:val="hybridMultilevel"/>
    <w:tmpl w:val="E28E09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7F7865C0"/>
    <w:multiLevelType w:val="hybridMultilevel"/>
    <w:tmpl w:val="71A2EB5E"/>
    <w:lvl w:ilvl="0" w:tplc="0409000F">
      <w:start w:val="1"/>
      <w:numFmt w:val="decimal"/>
      <w:lvlText w:val="%1."/>
      <w:lvlJc w:val="left"/>
      <w:pPr>
        <w:ind w:left="720" w:hanging="360"/>
      </w:pPr>
    </w:lvl>
    <w:lvl w:ilvl="1" w:tplc="0409000F">
      <w:start w:val="1"/>
      <w:numFmt w:val="decimal"/>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1"/>
  </w:num>
  <w:num w:numId="3">
    <w:abstractNumId w:val="0"/>
  </w:num>
  <w:num w:numId="4">
    <w:abstractNumId w:val="8"/>
  </w:num>
  <w:num w:numId="5">
    <w:abstractNumId w:val="15"/>
  </w:num>
  <w:num w:numId="6">
    <w:abstractNumId w:val="7"/>
  </w:num>
  <w:num w:numId="7">
    <w:abstractNumId w:val="12"/>
  </w:num>
  <w:num w:numId="8">
    <w:abstractNumId w:val="16"/>
  </w:num>
  <w:num w:numId="9">
    <w:abstractNumId w:val="2"/>
  </w:num>
  <w:num w:numId="10">
    <w:abstractNumId w:val="9"/>
  </w:num>
  <w:num w:numId="11">
    <w:abstractNumId w:val="5"/>
  </w:num>
  <w:num w:numId="12">
    <w:abstractNumId w:val="3"/>
  </w:num>
  <w:num w:numId="13">
    <w:abstractNumId w:val="13"/>
  </w:num>
  <w:num w:numId="14">
    <w:abstractNumId w:val="1"/>
  </w:num>
  <w:num w:numId="15">
    <w:abstractNumId w:val="6"/>
  </w:num>
  <w:num w:numId="16">
    <w:abstractNumId w:val="19"/>
  </w:num>
  <w:num w:numId="17">
    <w:abstractNumId w:val="10"/>
  </w:num>
  <w:num w:numId="18">
    <w:abstractNumId w:val="14"/>
  </w:num>
  <w:num w:numId="19">
    <w:abstractNumId w:val="17"/>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537"/>
    <w:rsid w:val="00487537"/>
    <w:rsid w:val="006C545D"/>
    <w:rsid w:val="00B009CF"/>
    <w:rsid w:val="00B73917"/>
    <w:rsid w:val="00BE2EFA"/>
    <w:rsid w:val="00E6646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3D58B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7537"/>
    <w:rPr>
      <w:rFonts w:ascii="Arial" w:eastAsia="ＭＳ Ｐゴシック" w:hAnsi="Arial" w:cs="Times New Roman"/>
      <w:sz w:val="22"/>
      <w:szCs w:val="24"/>
      <w:lang w:eastAsia="en-US"/>
    </w:rPr>
  </w:style>
  <w:style w:type="paragraph" w:styleId="Heading1">
    <w:name w:val="heading 1"/>
    <w:basedOn w:val="Normal"/>
    <w:next w:val="Normal"/>
    <w:link w:val="Heading1Char"/>
    <w:qFormat/>
    <w:rsid w:val="00487537"/>
    <w:pPr>
      <w:numPr>
        <w:numId w:val="14"/>
      </w:numPr>
      <w:spacing w:before="160" w:after="160"/>
      <w:jc w:val="both"/>
      <w:outlineLvl w:val="0"/>
    </w:pPr>
    <w:rPr>
      <w:rFonts w:cs="Arial"/>
      <w:b/>
      <w:color w:val="4F2D7F"/>
      <w:kern w:val="1"/>
      <w:sz w:val="28"/>
      <w:szCs w:val="28"/>
    </w:rPr>
  </w:style>
  <w:style w:type="paragraph" w:styleId="Heading2">
    <w:name w:val="heading 2"/>
    <w:basedOn w:val="Heading1"/>
    <w:next w:val="Normal"/>
    <w:link w:val="Heading2Char"/>
    <w:qFormat/>
    <w:rsid w:val="00487537"/>
    <w:pPr>
      <w:numPr>
        <w:numId w:val="0"/>
      </w:numPr>
      <w:ind w:left="720"/>
      <w:outlineLvl w:val="1"/>
    </w:pPr>
    <w:rPr>
      <w:b w:val="0"/>
      <w:color w:val="3366FF"/>
      <w:sz w:val="26"/>
      <w:szCs w:val="26"/>
    </w:rPr>
  </w:style>
  <w:style w:type="paragraph" w:styleId="Heading3">
    <w:name w:val="heading 3"/>
    <w:basedOn w:val="Normal"/>
    <w:next w:val="Normal"/>
    <w:link w:val="Heading3Char"/>
    <w:qFormat/>
    <w:rsid w:val="00487537"/>
    <w:pPr>
      <w:keepNext/>
      <w:spacing w:after="120" w:line="288" w:lineRule="auto"/>
      <w:jc w:val="both"/>
      <w:outlineLvl w:val="2"/>
    </w:pPr>
    <w:rPr>
      <w:rFonts w:ascii="Myriad Pro" w:eastAsia="Times New Roman" w:hAnsi="Myriad Pro"/>
      <w:b/>
      <w:color w:val="4F2D7F"/>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1A2630"/>
    <w:rPr>
      <w:rFonts w:ascii="Lucida Grande" w:hAnsi="Lucida Grande"/>
      <w:sz w:val="18"/>
      <w:szCs w:val="18"/>
    </w:rPr>
  </w:style>
  <w:style w:type="character" w:customStyle="1" w:styleId="Heading1Char">
    <w:name w:val="Heading 1 Char"/>
    <w:basedOn w:val="DefaultParagraphFont"/>
    <w:link w:val="Heading1"/>
    <w:rsid w:val="00487537"/>
    <w:rPr>
      <w:rFonts w:ascii="Arial" w:eastAsia="ＭＳ Ｐゴシック" w:hAnsi="Arial" w:cs="Arial"/>
      <w:b/>
      <w:color w:val="4F2D7F"/>
      <w:kern w:val="1"/>
      <w:sz w:val="28"/>
      <w:szCs w:val="28"/>
      <w:lang w:eastAsia="en-US"/>
    </w:rPr>
  </w:style>
  <w:style w:type="character" w:customStyle="1" w:styleId="Heading2Char">
    <w:name w:val="Heading 2 Char"/>
    <w:basedOn w:val="DefaultParagraphFont"/>
    <w:link w:val="Heading2"/>
    <w:rsid w:val="00487537"/>
    <w:rPr>
      <w:rFonts w:ascii="Arial" w:eastAsia="ＭＳ Ｐゴシック" w:hAnsi="Arial" w:cs="Arial"/>
      <w:color w:val="3366FF"/>
      <w:kern w:val="1"/>
      <w:sz w:val="26"/>
      <w:szCs w:val="26"/>
      <w:lang w:eastAsia="en-US"/>
    </w:rPr>
  </w:style>
  <w:style w:type="character" w:customStyle="1" w:styleId="Heading3Char">
    <w:name w:val="Heading 3 Char"/>
    <w:basedOn w:val="DefaultParagraphFont"/>
    <w:link w:val="Heading3"/>
    <w:rsid w:val="00487537"/>
    <w:rPr>
      <w:rFonts w:ascii="Myriad Pro" w:eastAsia="Times New Roman" w:hAnsi="Myriad Pro" w:cs="Times New Roman"/>
      <w:b/>
      <w:color w:val="4F2D7F"/>
      <w:sz w:val="22"/>
      <w:szCs w:val="26"/>
      <w:lang w:eastAsia="en-US"/>
    </w:rPr>
  </w:style>
  <w:style w:type="paragraph" w:styleId="Caption">
    <w:name w:val="caption"/>
    <w:basedOn w:val="Normal"/>
    <w:next w:val="Normal"/>
    <w:unhideWhenUsed/>
    <w:qFormat/>
    <w:rsid w:val="00487537"/>
    <w:pPr>
      <w:keepNext/>
      <w:spacing w:before="120" w:after="120" w:line="288" w:lineRule="auto"/>
      <w:jc w:val="both"/>
      <w:outlineLvl w:val="1"/>
    </w:pPr>
    <w:rPr>
      <w:rFonts w:ascii="Myriad Pro" w:eastAsia="Times New Roman" w:hAnsi="Myriad Pro"/>
      <w:b/>
      <w:i/>
      <w:caps/>
      <w:color w:val="4F2D7F"/>
      <w:sz w:val="28"/>
      <w:szCs w:val="28"/>
    </w:rPr>
  </w:style>
  <w:style w:type="paragraph" w:styleId="ListParagraph">
    <w:name w:val="List Paragraph"/>
    <w:basedOn w:val="Normal"/>
    <w:uiPriority w:val="34"/>
    <w:qFormat/>
    <w:rsid w:val="00487537"/>
    <w:pPr>
      <w:spacing w:line="288" w:lineRule="auto"/>
      <w:ind w:left="720"/>
      <w:contextualSpacing/>
      <w:jc w:val="both"/>
    </w:pPr>
    <w:rPr>
      <w:rFonts w:ascii="Myriad Pro" w:eastAsia="ＭＳ 明朝" w:hAnsi="Myriad Pro"/>
      <w:i/>
      <w:sz w:val="20"/>
      <w:szCs w:val="20"/>
    </w:rPr>
  </w:style>
  <w:style w:type="paragraph" w:styleId="FootnoteText">
    <w:name w:val="footnote text"/>
    <w:basedOn w:val="Normal"/>
    <w:link w:val="FootnoteTextChar"/>
    <w:uiPriority w:val="99"/>
    <w:unhideWhenUsed/>
    <w:rsid w:val="00487537"/>
    <w:pPr>
      <w:spacing w:line="240" w:lineRule="exact"/>
    </w:pPr>
    <w:rPr>
      <w:sz w:val="18"/>
    </w:rPr>
  </w:style>
  <w:style w:type="character" w:customStyle="1" w:styleId="FootnoteTextChar">
    <w:name w:val="Footnote Text Char"/>
    <w:basedOn w:val="DefaultParagraphFont"/>
    <w:link w:val="FootnoteText"/>
    <w:uiPriority w:val="99"/>
    <w:rsid w:val="00487537"/>
    <w:rPr>
      <w:rFonts w:ascii="Arial" w:eastAsia="ＭＳ Ｐゴシック" w:hAnsi="Arial" w:cs="Times New Roman"/>
      <w:sz w:val="18"/>
      <w:szCs w:val="24"/>
      <w:lang w:eastAsia="en-US"/>
    </w:rPr>
  </w:style>
  <w:style w:type="character" w:styleId="FootnoteReference">
    <w:name w:val="footnote reference"/>
    <w:uiPriority w:val="99"/>
    <w:unhideWhenUsed/>
    <w:rsid w:val="00487537"/>
    <w:rPr>
      <w:vertAlign w:val="superscript"/>
    </w:rPr>
  </w:style>
  <w:style w:type="character" w:styleId="CommentReference">
    <w:name w:val="annotation reference"/>
    <w:uiPriority w:val="99"/>
    <w:semiHidden/>
    <w:unhideWhenUsed/>
    <w:rsid w:val="00487537"/>
    <w:rPr>
      <w:sz w:val="18"/>
      <w:szCs w:val="18"/>
    </w:rPr>
  </w:style>
  <w:style w:type="paragraph" w:styleId="CommentText">
    <w:name w:val="annotation text"/>
    <w:basedOn w:val="Normal"/>
    <w:link w:val="CommentTextChar"/>
    <w:uiPriority w:val="99"/>
    <w:semiHidden/>
    <w:unhideWhenUsed/>
    <w:rsid w:val="00487537"/>
    <w:rPr>
      <w:sz w:val="24"/>
    </w:rPr>
  </w:style>
  <w:style w:type="character" w:customStyle="1" w:styleId="CommentTextChar">
    <w:name w:val="Comment Text Char"/>
    <w:basedOn w:val="DefaultParagraphFont"/>
    <w:link w:val="CommentText"/>
    <w:uiPriority w:val="99"/>
    <w:semiHidden/>
    <w:rsid w:val="00487537"/>
    <w:rPr>
      <w:rFonts w:ascii="Arial" w:eastAsia="ＭＳ Ｐゴシック" w:hAnsi="Arial" w:cs="Times New Roman"/>
      <w:sz w:val="24"/>
      <w:szCs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7537"/>
    <w:rPr>
      <w:rFonts w:ascii="Arial" w:eastAsia="ＭＳ Ｐゴシック" w:hAnsi="Arial" w:cs="Times New Roman"/>
      <w:sz w:val="22"/>
      <w:szCs w:val="24"/>
      <w:lang w:eastAsia="en-US"/>
    </w:rPr>
  </w:style>
  <w:style w:type="paragraph" w:styleId="Heading1">
    <w:name w:val="heading 1"/>
    <w:basedOn w:val="Normal"/>
    <w:next w:val="Normal"/>
    <w:link w:val="Heading1Char"/>
    <w:qFormat/>
    <w:rsid w:val="00487537"/>
    <w:pPr>
      <w:numPr>
        <w:numId w:val="14"/>
      </w:numPr>
      <w:spacing w:before="160" w:after="160"/>
      <w:jc w:val="both"/>
      <w:outlineLvl w:val="0"/>
    </w:pPr>
    <w:rPr>
      <w:rFonts w:cs="Arial"/>
      <w:b/>
      <w:color w:val="4F2D7F"/>
      <w:kern w:val="1"/>
      <w:sz w:val="28"/>
      <w:szCs w:val="28"/>
    </w:rPr>
  </w:style>
  <w:style w:type="paragraph" w:styleId="Heading2">
    <w:name w:val="heading 2"/>
    <w:basedOn w:val="Heading1"/>
    <w:next w:val="Normal"/>
    <w:link w:val="Heading2Char"/>
    <w:qFormat/>
    <w:rsid w:val="00487537"/>
    <w:pPr>
      <w:numPr>
        <w:numId w:val="0"/>
      </w:numPr>
      <w:ind w:left="720"/>
      <w:outlineLvl w:val="1"/>
    </w:pPr>
    <w:rPr>
      <w:b w:val="0"/>
      <w:color w:val="3366FF"/>
      <w:sz w:val="26"/>
      <w:szCs w:val="26"/>
    </w:rPr>
  </w:style>
  <w:style w:type="paragraph" w:styleId="Heading3">
    <w:name w:val="heading 3"/>
    <w:basedOn w:val="Normal"/>
    <w:next w:val="Normal"/>
    <w:link w:val="Heading3Char"/>
    <w:qFormat/>
    <w:rsid w:val="00487537"/>
    <w:pPr>
      <w:keepNext/>
      <w:spacing w:after="120" w:line="288" w:lineRule="auto"/>
      <w:jc w:val="both"/>
      <w:outlineLvl w:val="2"/>
    </w:pPr>
    <w:rPr>
      <w:rFonts w:ascii="Myriad Pro" w:eastAsia="Times New Roman" w:hAnsi="Myriad Pro"/>
      <w:b/>
      <w:color w:val="4F2D7F"/>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1A2630"/>
    <w:rPr>
      <w:rFonts w:ascii="Lucida Grande" w:hAnsi="Lucida Grande"/>
      <w:sz w:val="18"/>
      <w:szCs w:val="18"/>
    </w:rPr>
  </w:style>
  <w:style w:type="character" w:customStyle="1" w:styleId="Heading1Char">
    <w:name w:val="Heading 1 Char"/>
    <w:basedOn w:val="DefaultParagraphFont"/>
    <w:link w:val="Heading1"/>
    <w:rsid w:val="00487537"/>
    <w:rPr>
      <w:rFonts w:ascii="Arial" w:eastAsia="ＭＳ Ｐゴシック" w:hAnsi="Arial" w:cs="Arial"/>
      <w:b/>
      <w:color w:val="4F2D7F"/>
      <w:kern w:val="1"/>
      <w:sz w:val="28"/>
      <w:szCs w:val="28"/>
      <w:lang w:eastAsia="en-US"/>
    </w:rPr>
  </w:style>
  <w:style w:type="character" w:customStyle="1" w:styleId="Heading2Char">
    <w:name w:val="Heading 2 Char"/>
    <w:basedOn w:val="DefaultParagraphFont"/>
    <w:link w:val="Heading2"/>
    <w:rsid w:val="00487537"/>
    <w:rPr>
      <w:rFonts w:ascii="Arial" w:eastAsia="ＭＳ Ｐゴシック" w:hAnsi="Arial" w:cs="Arial"/>
      <w:color w:val="3366FF"/>
      <w:kern w:val="1"/>
      <w:sz w:val="26"/>
      <w:szCs w:val="26"/>
      <w:lang w:eastAsia="en-US"/>
    </w:rPr>
  </w:style>
  <w:style w:type="character" w:customStyle="1" w:styleId="Heading3Char">
    <w:name w:val="Heading 3 Char"/>
    <w:basedOn w:val="DefaultParagraphFont"/>
    <w:link w:val="Heading3"/>
    <w:rsid w:val="00487537"/>
    <w:rPr>
      <w:rFonts w:ascii="Myriad Pro" w:eastAsia="Times New Roman" w:hAnsi="Myriad Pro" w:cs="Times New Roman"/>
      <w:b/>
      <w:color w:val="4F2D7F"/>
      <w:sz w:val="22"/>
      <w:szCs w:val="26"/>
      <w:lang w:eastAsia="en-US"/>
    </w:rPr>
  </w:style>
  <w:style w:type="paragraph" w:styleId="Caption">
    <w:name w:val="caption"/>
    <w:basedOn w:val="Normal"/>
    <w:next w:val="Normal"/>
    <w:unhideWhenUsed/>
    <w:qFormat/>
    <w:rsid w:val="00487537"/>
    <w:pPr>
      <w:keepNext/>
      <w:spacing w:before="120" w:after="120" w:line="288" w:lineRule="auto"/>
      <w:jc w:val="both"/>
      <w:outlineLvl w:val="1"/>
    </w:pPr>
    <w:rPr>
      <w:rFonts w:ascii="Myriad Pro" w:eastAsia="Times New Roman" w:hAnsi="Myriad Pro"/>
      <w:b/>
      <w:i/>
      <w:caps/>
      <w:color w:val="4F2D7F"/>
      <w:sz w:val="28"/>
      <w:szCs w:val="28"/>
    </w:rPr>
  </w:style>
  <w:style w:type="paragraph" w:styleId="ListParagraph">
    <w:name w:val="List Paragraph"/>
    <w:basedOn w:val="Normal"/>
    <w:uiPriority w:val="34"/>
    <w:qFormat/>
    <w:rsid w:val="00487537"/>
    <w:pPr>
      <w:spacing w:line="288" w:lineRule="auto"/>
      <w:ind w:left="720"/>
      <w:contextualSpacing/>
      <w:jc w:val="both"/>
    </w:pPr>
    <w:rPr>
      <w:rFonts w:ascii="Myriad Pro" w:eastAsia="ＭＳ 明朝" w:hAnsi="Myriad Pro"/>
      <w:i/>
      <w:sz w:val="20"/>
      <w:szCs w:val="20"/>
    </w:rPr>
  </w:style>
  <w:style w:type="paragraph" w:styleId="FootnoteText">
    <w:name w:val="footnote text"/>
    <w:basedOn w:val="Normal"/>
    <w:link w:val="FootnoteTextChar"/>
    <w:uiPriority w:val="99"/>
    <w:unhideWhenUsed/>
    <w:rsid w:val="00487537"/>
    <w:pPr>
      <w:spacing w:line="240" w:lineRule="exact"/>
    </w:pPr>
    <w:rPr>
      <w:sz w:val="18"/>
    </w:rPr>
  </w:style>
  <w:style w:type="character" w:customStyle="1" w:styleId="FootnoteTextChar">
    <w:name w:val="Footnote Text Char"/>
    <w:basedOn w:val="DefaultParagraphFont"/>
    <w:link w:val="FootnoteText"/>
    <w:uiPriority w:val="99"/>
    <w:rsid w:val="00487537"/>
    <w:rPr>
      <w:rFonts w:ascii="Arial" w:eastAsia="ＭＳ Ｐゴシック" w:hAnsi="Arial" w:cs="Times New Roman"/>
      <w:sz w:val="18"/>
      <w:szCs w:val="24"/>
      <w:lang w:eastAsia="en-US"/>
    </w:rPr>
  </w:style>
  <w:style w:type="character" w:styleId="FootnoteReference">
    <w:name w:val="footnote reference"/>
    <w:uiPriority w:val="99"/>
    <w:unhideWhenUsed/>
    <w:rsid w:val="00487537"/>
    <w:rPr>
      <w:vertAlign w:val="superscript"/>
    </w:rPr>
  </w:style>
  <w:style w:type="character" w:styleId="CommentReference">
    <w:name w:val="annotation reference"/>
    <w:uiPriority w:val="99"/>
    <w:semiHidden/>
    <w:unhideWhenUsed/>
    <w:rsid w:val="00487537"/>
    <w:rPr>
      <w:sz w:val="18"/>
      <w:szCs w:val="18"/>
    </w:rPr>
  </w:style>
  <w:style w:type="paragraph" w:styleId="CommentText">
    <w:name w:val="annotation text"/>
    <w:basedOn w:val="Normal"/>
    <w:link w:val="CommentTextChar"/>
    <w:uiPriority w:val="99"/>
    <w:semiHidden/>
    <w:unhideWhenUsed/>
    <w:rsid w:val="00487537"/>
    <w:rPr>
      <w:sz w:val="24"/>
    </w:rPr>
  </w:style>
  <w:style w:type="character" w:customStyle="1" w:styleId="CommentTextChar">
    <w:name w:val="Comment Text Char"/>
    <w:basedOn w:val="DefaultParagraphFont"/>
    <w:link w:val="CommentText"/>
    <w:uiPriority w:val="99"/>
    <w:semiHidden/>
    <w:rsid w:val="00487537"/>
    <w:rPr>
      <w:rFonts w:ascii="Arial" w:eastAsia="ＭＳ Ｐゴシック" w:hAnsi="Arial"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diagramData" Target="diagrams/data1.xml"/><Relationship Id="rId15" Type="http://schemas.openxmlformats.org/officeDocument/2006/relationships/diagramLayout" Target="diagrams/layout1.xml"/><Relationship Id="rId16" Type="http://schemas.openxmlformats.org/officeDocument/2006/relationships/diagramQuickStyle" Target="diagrams/quickStyle1.xml"/><Relationship Id="rId17" Type="http://schemas.openxmlformats.org/officeDocument/2006/relationships/diagramColors" Target="diagrams/colors1.xml"/><Relationship Id="rId18" Type="http://schemas.microsoft.com/office/2007/relationships/diagramDrawing" Target="diagrams/drawing1.xml"/><Relationship Id="rId19" Type="http://schemas.openxmlformats.org/officeDocument/2006/relationships/hyperlink" Target="http://www.usip.org/files/resources/PW80.pdf"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s>
</file>

<file path=word/diagrams/colors1.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2606843-7AC9-574E-8B05-7D2A1AD24728}" type="doc">
      <dgm:prSet loTypeId="urn:microsoft.com/office/officeart/2005/8/layout/venn2" loCatId="" qsTypeId="urn:microsoft.com/office/officeart/2005/8/quickstyle/simple2" qsCatId="simple" csTypeId="urn:microsoft.com/office/officeart/2005/8/colors/accent4_4" csCatId="accent4" phldr="1"/>
      <dgm:spPr/>
      <dgm:t>
        <a:bodyPr/>
        <a:lstStyle/>
        <a:p>
          <a:endParaRPr lang="en-US"/>
        </a:p>
      </dgm:t>
    </dgm:pt>
    <dgm:pt modelId="{406DCF86-8249-044D-AC93-2C5D38637D19}">
      <dgm:prSet phldrT="[Text]" custT="1"/>
      <dgm:spPr>
        <a:xfrm>
          <a:off x="0" y="349505"/>
          <a:ext cx="2971800" cy="2734056"/>
        </a:xfrm>
        <a:solidFill>
          <a:srgbClr val="4F2D7F">
            <a:alpha val="23000"/>
          </a:srgbClr>
        </a:solidFill>
        <a:ln w="44450" cap="flat" cmpd="sng" algn="ctr">
          <a:solidFill>
            <a:srgbClr val="FFFFFF">
              <a:hueOff val="0"/>
              <a:satOff val="0"/>
              <a:lumOff val="0"/>
              <a:alphaOff val="0"/>
            </a:srgbClr>
          </a:solidFill>
          <a:prstDash val="solid"/>
        </a:ln>
        <a:effectLst/>
      </dgm:spPr>
      <dgm:t>
        <a:bodyPr lIns="0" tIns="0" rIns="0" bIns="0"/>
        <a:lstStyle/>
        <a:p>
          <a:endParaRPr lang="en-US" sz="1000">
            <a:solidFill>
              <a:srgbClr val="FFFFFF"/>
            </a:solidFill>
            <a:latin typeface="Myriad Pro"/>
            <a:ea typeface="+mn-ea"/>
            <a:cs typeface="Myriad Pro"/>
          </a:endParaRPr>
        </a:p>
      </dgm:t>
    </dgm:pt>
    <dgm:pt modelId="{9A54D268-E7D1-5140-A51D-D5D0041860DC}" type="parTrans" cxnId="{3DECBB7B-643F-4043-93A7-0BA721A0D83D}">
      <dgm:prSet/>
      <dgm:spPr/>
      <dgm:t>
        <a:bodyPr/>
        <a:lstStyle/>
        <a:p>
          <a:endParaRPr lang="en-US"/>
        </a:p>
      </dgm:t>
    </dgm:pt>
    <dgm:pt modelId="{65C93565-28C5-7842-A7D3-643752A71996}" type="sibTrans" cxnId="{3DECBB7B-643F-4043-93A7-0BA721A0D83D}">
      <dgm:prSet/>
      <dgm:spPr/>
      <dgm:t>
        <a:bodyPr/>
        <a:lstStyle/>
        <a:p>
          <a:endParaRPr lang="en-US"/>
        </a:p>
      </dgm:t>
    </dgm:pt>
    <dgm:pt modelId="{84AAB65D-AA0F-864B-ADF5-542D8E51AADD}">
      <dgm:prSet phldrT="[Text]" custT="1"/>
      <dgm:spPr>
        <a:xfrm>
          <a:off x="711352" y="1939420"/>
          <a:ext cx="1574652" cy="1129284"/>
        </a:xfrm>
        <a:solidFill>
          <a:srgbClr val="4F2D7F"/>
        </a:solidFill>
        <a:ln w="44450" cap="flat" cmpd="sng" algn="ctr">
          <a:solidFill>
            <a:srgbClr val="FFFFFF">
              <a:hueOff val="0"/>
              <a:satOff val="0"/>
              <a:lumOff val="0"/>
              <a:alphaOff val="0"/>
            </a:srgbClr>
          </a:solidFill>
          <a:prstDash val="solid"/>
        </a:ln>
        <a:effectLst/>
      </dgm:spPr>
      <dgm:t>
        <a:bodyPr lIns="0" tIns="0" rIns="0" bIns="0"/>
        <a:lstStyle/>
        <a:p>
          <a:endParaRPr lang="en-US" sz="1000" i="1">
            <a:solidFill>
              <a:srgbClr val="FFFFFF"/>
            </a:solidFill>
            <a:latin typeface="Myriad Pro"/>
            <a:ea typeface="+mn-ea"/>
            <a:cs typeface="Myriad Pro"/>
          </a:endParaRPr>
        </a:p>
      </dgm:t>
    </dgm:pt>
    <dgm:pt modelId="{045D3774-6961-6744-8561-13C2B00596D9}" type="parTrans" cxnId="{A6200647-BE85-AD4E-80AC-11AF8DBA0657}">
      <dgm:prSet/>
      <dgm:spPr/>
      <dgm:t>
        <a:bodyPr/>
        <a:lstStyle/>
        <a:p>
          <a:endParaRPr lang="en-US"/>
        </a:p>
      </dgm:t>
    </dgm:pt>
    <dgm:pt modelId="{773A0DC3-64E9-E64F-858B-D95575C50862}" type="sibTrans" cxnId="{A6200647-BE85-AD4E-80AC-11AF8DBA0657}">
      <dgm:prSet/>
      <dgm:spPr/>
      <dgm:t>
        <a:bodyPr/>
        <a:lstStyle/>
        <a:p>
          <a:endParaRPr lang="en-US"/>
        </a:p>
      </dgm:t>
    </dgm:pt>
    <dgm:pt modelId="{70CF0240-80C6-104E-A118-AD0F942C2057}">
      <dgm:prSet phldrT="[Text]" custT="1"/>
      <dgm:spPr>
        <a:xfrm>
          <a:off x="342901" y="1062730"/>
          <a:ext cx="2285997" cy="2020831"/>
        </a:xfrm>
        <a:solidFill>
          <a:srgbClr val="4F2D7F">
            <a:alpha val="49000"/>
          </a:srgbClr>
        </a:solidFill>
        <a:ln w="44450" cap="flat" cmpd="sng" algn="ctr">
          <a:solidFill>
            <a:srgbClr val="FFFFFF">
              <a:hueOff val="0"/>
              <a:satOff val="0"/>
              <a:lumOff val="0"/>
              <a:alphaOff val="0"/>
            </a:srgbClr>
          </a:solidFill>
          <a:prstDash val="solid"/>
        </a:ln>
        <a:effectLst/>
      </dgm:spPr>
      <dgm:t>
        <a:bodyPr lIns="0" tIns="0" rIns="0" bIns="0"/>
        <a:lstStyle/>
        <a:p>
          <a:endParaRPr lang="en-US" sz="1000">
            <a:solidFill>
              <a:srgbClr val="FFFFFF"/>
            </a:solidFill>
            <a:latin typeface="Myriad Pro"/>
            <a:ea typeface="+mn-ea"/>
            <a:cs typeface="Myriad Pro"/>
          </a:endParaRPr>
        </a:p>
      </dgm:t>
    </dgm:pt>
    <dgm:pt modelId="{F00A1192-6150-FC40-9333-26DF0A6DE8FF}" type="parTrans" cxnId="{DB24B458-C010-2A4B-AA26-D80A0564F733}">
      <dgm:prSet/>
      <dgm:spPr/>
      <dgm:t>
        <a:bodyPr/>
        <a:lstStyle/>
        <a:p>
          <a:endParaRPr lang="en-US"/>
        </a:p>
      </dgm:t>
    </dgm:pt>
    <dgm:pt modelId="{FC77DB03-0C6A-F347-AA66-39E74183C563}" type="sibTrans" cxnId="{DB24B458-C010-2A4B-AA26-D80A0564F733}">
      <dgm:prSet/>
      <dgm:spPr/>
      <dgm:t>
        <a:bodyPr/>
        <a:lstStyle/>
        <a:p>
          <a:endParaRPr lang="en-US"/>
        </a:p>
      </dgm:t>
    </dgm:pt>
    <dgm:pt modelId="{FED3A4FD-2FD2-554A-B66F-BB26617275F3}" type="pres">
      <dgm:prSet presAssocID="{62606843-7AC9-574E-8B05-7D2A1AD24728}" presName="Name0" presStyleCnt="0">
        <dgm:presLayoutVars>
          <dgm:chMax val="7"/>
          <dgm:resizeHandles val="exact"/>
        </dgm:presLayoutVars>
      </dgm:prSet>
      <dgm:spPr/>
      <dgm:t>
        <a:bodyPr/>
        <a:lstStyle/>
        <a:p>
          <a:endParaRPr lang="en-US"/>
        </a:p>
      </dgm:t>
    </dgm:pt>
    <dgm:pt modelId="{B8047603-F0DF-2F46-905A-7D1E905B8954}" type="pres">
      <dgm:prSet presAssocID="{62606843-7AC9-574E-8B05-7D2A1AD24728}" presName="comp1" presStyleCnt="0"/>
      <dgm:spPr/>
    </dgm:pt>
    <dgm:pt modelId="{8B87BD25-7DCA-1648-8154-64F30D9C035A}" type="pres">
      <dgm:prSet presAssocID="{62606843-7AC9-574E-8B05-7D2A1AD24728}" presName="circle1" presStyleLbl="node1" presStyleIdx="0" presStyleCnt="3" custScaleX="100000" custScaleY="92000" custLinFactNeighborX="-476" custLinFactNeighborY="10250"/>
      <dgm:spPr>
        <a:prstGeom prst="ellipse">
          <a:avLst/>
        </a:prstGeom>
      </dgm:spPr>
      <dgm:t>
        <a:bodyPr/>
        <a:lstStyle/>
        <a:p>
          <a:endParaRPr lang="en-US"/>
        </a:p>
      </dgm:t>
    </dgm:pt>
    <dgm:pt modelId="{0865D372-DF80-B248-B8F9-C644B8ED2959}" type="pres">
      <dgm:prSet presAssocID="{62606843-7AC9-574E-8B05-7D2A1AD24728}" presName="c1text" presStyleLbl="node1" presStyleIdx="0" presStyleCnt="3">
        <dgm:presLayoutVars>
          <dgm:bulletEnabled val="1"/>
        </dgm:presLayoutVars>
      </dgm:prSet>
      <dgm:spPr/>
      <dgm:t>
        <a:bodyPr/>
        <a:lstStyle/>
        <a:p>
          <a:endParaRPr lang="en-US"/>
        </a:p>
      </dgm:t>
    </dgm:pt>
    <dgm:pt modelId="{DDF80040-E0FF-E64A-A21C-0455DCA1E7F4}" type="pres">
      <dgm:prSet presAssocID="{62606843-7AC9-574E-8B05-7D2A1AD24728}" presName="comp2" presStyleCnt="0"/>
      <dgm:spPr/>
    </dgm:pt>
    <dgm:pt modelId="{793A7E48-EF78-F843-8BE6-28F65678DBFB}" type="pres">
      <dgm:prSet presAssocID="{62606843-7AC9-574E-8B05-7D2A1AD24728}" presName="circle2" presStyleLbl="node1" presStyleIdx="1" presStyleCnt="3" custScaleX="102564" custScaleY="90667" custLinFactNeighborY="9334"/>
      <dgm:spPr>
        <a:prstGeom prst="ellipse">
          <a:avLst/>
        </a:prstGeom>
      </dgm:spPr>
      <dgm:t>
        <a:bodyPr/>
        <a:lstStyle/>
        <a:p>
          <a:endParaRPr lang="en-US"/>
        </a:p>
      </dgm:t>
    </dgm:pt>
    <dgm:pt modelId="{16C3C230-A115-C545-A578-8BFBEE23C1B3}" type="pres">
      <dgm:prSet presAssocID="{62606843-7AC9-574E-8B05-7D2A1AD24728}" presName="c2text" presStyleLbl="node1" presStyleIdx="1" presStyleCnt="3">
        <dgm:presLayoutVars>
          <dgm:bulletEnabled val="1"/>
        </dgm:presLayoutVars>
      </dgm:prSet>
      <dgm:spPr/>
      <dgm:t>
        <a:bodyPr/>
        <a:lstStyle/>
        <a:p>
          <a:endParaRPr lang="en-US"/>
        </a:p>
      </dgm:t>
    </dgm:pt>
    <dgm:pt modelId="{63DF36F0-E520-AB41-AB60-A565AFCCCA81}" type="pres">
      <dgm:prSet presAssocID="{62606843-7AC9-574E-8B05-7D2A1AD24728}" presName="comp3" presStyleCnt="0"/>
      <dgm:spPr/>
    </dgm:pt>
    <dgm:pt modelId="{FC9D8BFD-3164-B74D-A9AF-12F0047C6913}" type="pres">
      <dgm:prSet presAssocID="{62606843-7AC9-574E-8B05-7D2A1AD24728}" presName="circle3" presStyleLbl="node1" presStyleIdx="2" presStyleCnt="3" custScaleX="105973" custScaleY="76000" custLinFactNeighborX="860" custLinFactNeighborY="15261"/>
      <dgm:spPr>
        <a:prstGeom prst="ellipse">
          <a:avLst/>
        </a:prstGeom>
      </dgm:spPr>
      <dgm:t>
        <a:bodyPr/>
        <a:lstStyle/>
        <a:p>
          <a:endParaRPr lang="en-US"/>
        </a:p>
      </dgm:t>
    </dgm:pt>
    <dgm:pt modelId="{FA4C2D36-47E1-1748-83E2-FD386568FD6C}" type="pres">
      <dgm:prSet presAssocID="{62606843-7AC9-574E-8B05-7D2A1AD24728}" presName="c3text" presStyleLbl="node1" presStyleIdx="2" presStyleCnt="3">
        <dgm:presLayoutVars>
          <dgm:bulletEnabled val="1"/>
        </dgm:presLayoutVars>
      </dgm:prSet>
      <dgm:spPr/>
      <dgm:t>
        <a:bodyPr/>
        <a:lstStyle/>
        <a:p>
          <a:endParaRPr lang="en-US"/>
        </a:p>
      </dgm:t>
    </dgm:pt>
  </dgm:ptLst>
  <dgm:cxnLst>
    <dgm:cxn modelId="{606EEE49-1362-5A48-9BA3-4D5DF3824DD4}" type="presOf" srcId="{84AAB65D-AA0F-864B-ADF5-542D8E51AADD}" destId="{FA4C2D36-47E1-1748-83E2-FD386568FD6C}" srcOrd="1" destOrd="0" presId="urn:microsoft.com/office/officeart/2005/8/layout/venn2"/>
    <dgm:cxn modelId="{AF7A392B-F483-C44F-A46D-0B41A46AB946}" type="presOf" srcId="{84AAB65D-AA0F-864B-ADF5-542D8E51AADD}" destId="{FC9D8BFD-3164-B74D-A9AF-12F0047C6913}" srcOrd="0" destOrd="0" presId="urn:microsoft.com/office/officeart/2005/8/layout/venn2"/>
    <dgm:cxn modelId="{DB24B458-C010-2A4B-AA26-D80A0564F733}" srcId="{62606843-7AC9-574E-8B05-7D2A1AD24728}" destId="{70CF0240-80C6-104E-A118-AD0F942C2057}" srcOrd="1" destOrd="0" parTransId="{F00A1192-6150-FC40-9333-26DF0A6DE8FF}" sibTransId="{FC77DB03-0C6A-F347-AA66-39E74183C563}"/>
    <dgm:cxn modelId="{A6200647-BE85-AD4E-80AC-11AF8DBA0657}" srcId="{62606843-7AC9-574E-8B05-7D2A1AD24728}" destId="{84AAB65D-AA0F-864B-ADF5-542D8E51AADD}" srcOrd="2" destOrd="0" parTransId="{045D3774-6961-6744-8561-13C2B00596D9}" sibTransId="{773A0DC3-64E9-E64F-858B-D95575C50862}"/>
    <dgm:cxn modelId="{30CF6AE0-EDAA-844E-9B14-A7CCE3ECBEFF}" type="presOf" srcId="{406DCF86-8249-044D-AC93-2C5D38637D19}" destId="{0865D372-DF80-B248-B8F9-C644B8ED2959}" srcOrd="1" destOrd="0" presId="urn:microsoft.com/office/officeart/2005/8/layout/venn2"/>
    <dgm:cxn modelId="{1272B77F-650F-1441-B41F-F488B9132F59}" type="presOf" srcId="{70CF0240-80C6-104E-A118-AD0F942C2057}" destId="{793A7E48-EF78-F843-8BE6-28F65678DBFB}" srcOrd="0" destOrd="0" presId="urn:microsoft.com/office/officeart/2005/8/layout/venn2"/>
    <dgm:cxn modelId="{29D86E0F-E9AE-0D43-9EF1-EEBDCFAEA505}" type="presOf" srcId="{62606843-7AC9-574E-8B05-7D2A1AD24728}" destId="{FED3A4FD-2FD2-554A-B66F-BB26617275F3}" srcOrd="0" destOrd="0" presId="urn:microsoft.com/office/officeart/2005/8/layout/venn2"/>
    <dgm:cxn modelId="{AAAC6328-090E-9A42-B222-CA29585089AA}" type="presOf" srcId="{406DCF86-8249-044D-AC93-2C5D38637D19}" destId="{8B87BD25-7DCA-1648-8154-64F30D9C035A}" srcOrd="0" destOrd="0" presId="urn:microsoft.com/office/officeart/2005/8/layout/venn2"/>
    <dgm:cxn modelId="{3DECBB7B-643F-4043-93A7-0BA721A0D83D}" srcId="{62606843-7AC9-574E-8B05-7D2A1AD24728}" destId="{406DCF86-8249-044D-AC93-2C5D38637D19}" srcOrd="0" destOrd="0" parTransId="{9A54D268-E7D1-5140-A51D-D5D0041860DC}" sibTransId="{65C93565-28C5-7842-A7D3-643752A71996}"/>
    <dgm:cxn modelId="{3FAE12DF-FEBD-9E4A-AED7-1D8800071201}" type="presOf" srcId="{70CF0240-80C6-104E-A118-AD0F942C2057}" destId="{16C3C230-A115-C545-A578-8BFBEE23C1B3}" srcOrd="1" destOrd="0" presId="urn:microsoft.com/office/officeart/2005/8/layout/venn2"/>
    <dgm:cxn modelId="{A5E7DCF7-AF19-0D42-A1EA-6D0540098CFE}" type="presParOf" srcId="{FED3A4FD-2FD2-554A-B66F-BB26617275F3}" destId="{B8047603-F0DF-2F46-905A-7D1E905B8954}" srcOrd="0" destOrd="0" presId="urn:microsoft.com/office/officeart/2005/8/layout/venn2"/>
    <dgm:cxn modelId="{6DA963B9-2117-7441-9484-73B91520DD79}" type="presParOf" srcId="{B8047603-F0DF-2F46-905A-7D1E905B8954}" destId="{8B87BD25-7DCA-1648-8154-64F30D9C035A}" srcOrd="0" destOrd="0" presId="urn:microsoft.com/office/officeart/2005/8/layout/venn2"/>
    <dgm:cxn modelId="{AD3118C5-28B4-AE45-85A3-EA9D53206960}" type="presParOf" srcId="{B8047603-F0DF-2F46-905A-7D1E905B8954}" destId="{0865D372-DF80-B248-B8F9-C644B8ED2959}" srcOrd="1" destOrd="0" presId="urn:microsoft.com/office/officeart/2005/8/layout/venn2"/>
    <dgm:cxn modelId="{5F7BF2EB-FC39-514A-8A99-EF9A65D861D0}" type="presParOf" srcId="{FED3A4FD-2FD2-554A-B66F-BB26617275F3}" destId="{DDF80040-E0FF-E64A-A21C-0455DCA1E7F4}" srcOrd="1" destOrd="0" presId="urn:microsoft.com/office/officeart/2005/8/layout/venn2"/>
    <dgm:cxn modelId="{EC4710D5-6A73-FB46-BA8B-D6DF8C3F6EFD}" type="presParOf" srcId="{DDF80040-E0FF-E64A-A21C-0455DCA1E7F4}" destId="{793A7E48-EF78-F843-8BE6-28F65678DBFB}" srcOrd="0" destOrd="0" presId="urn:microsoft.com/office/officeart/2005/8/layout/venn2"/>
    <dgm:cxn modelId="{15BDEDE4-8228-3B4F-9F87-0002658BDD7A}" type="presParOf" srcId="{DDF80040-E0FF-E64A-A21C-0455DCA1E7F4}" destId="{16C3C230-A115-C545-A578-8BFBEE23C1B3}" srcOrd="1" destOrd="0" presId="urn:microsoft.com/office/officeart/2005/8/layout/venn2"/>
    <dgm:cxn modelId="{85D7D6F7-F98E-9C40-AA43-6A798E76BD37}" type="presParOf" srcId="{FED3A4FD-2FD2-554A-B66F-BB26617275F3}" destId="{63DF36F0-E520-AB41-AB60-A565AFCCCA81}" srcOrd="2" destOrd="0" presId="urn:microsoft.com/office/officeart/2005/8/layout/venn2"/>
    <dgm:cxn modelId="{118B7AB1-9F1E-6348-9401-60C9F03C2325}" type="presParOf" srcId="{63DF36F0-E520-AB41-AB60-A565AFCCCA81}" destId="{FC9D8BFD-3164-B74D-A9AF-12F0047C6913}" srcOrd="0" destOrd="0" presId="urn:microsoft.com/office/officeart/2005/8/layout/venn2"/>
    <dgm:cxn modelId="{F45A5466-6D90-6744-80DC-116DF2D24290}" type="presParOf" srcId="{63DF36F0-E520-AB41-AB60-A565AFCCCA81}" destId="{FA4C2D36-47E1-1748-83E2-FD386568FD6C}" srcOrd="1" destOrd="0" presId="urn:microsoft.com/office/officeart/2005/8/layout/ven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87BD25-7DCA-1648-8154-64F30D9C035A}">
      <dsp:nvSpPr>
        <dsp:cNvPr id="0" name=""/>
        <dsp:cNvSpPr/>
      </dsp:nvSpPr>
      <dsp:spPr>
        <a:xfrm>
          <a:off x="0" y="357555"/>
          <a:ext cx="2969260" cy="2731719"/>
        </a:xfrm>
        <a:prstGeom prst="ellipse">
          <a:avLst/>
        </a:prstGeom>
        <a:solidFill>
          <a:srgbClr val="4F2D7F">
            <a:alpha val="23000"/>
          </a:srgbClr>
        </a:solidFill>
        <a:ln w="44450" cap="flat" cmpd="sng" algn="ctr">
          <a:solidFill>
            <a:srgbClr val="FFFFFF">
              <a:hueOff val="0"/>
              <a:satOff val="0"/>
              <a:lumOff val="0"/>
              <a:alphaOff val="0"/>
            </a:srgb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solidFill>
              <a:srgbClr val="FFFFFF"/>
            </a:solidFill>
            <a:latin typeface="Myriad Pro"/>
            <a:ea typeface="+mn-ea"/>
            <a:cs typeface="Myriad Pro"/>
          </a:endParaRPr>
        </a:p>
      </dsp:txBody>
      <dsp:txXfrm>
        <a:off x="965751" y="494141"/>
        <a:ext cx="1037756" cy="409757"/>
      </dsp:txXfrm>
    </dsp:sp>
    <dsp:sp modelId="{793A7E48-EF78-F843-8BE6-28F65678DBFB}">
      <dsp:nvSpPr>
        <dsp:cNvPr id="0" name=""/>
        <dsp:cNvSpPr/>
      </dsp:nvSpPr>
      <dsp:spPr>
        <a:xfrm>
          <a:off x="342608" y="1070170"/>
          <a:ext cx="2284043" cy="2019104"/>
        </a:xfrm>
        <a:prstGeom prst="ellipse">
          <a:avLst/>
        </a:prstGeom>
        <a:solidFill>
          <a:srgbClr val="4F2D7F">
            <a:alpha val="49000"/>
          </a:srgbClr>
        </a:solidFill>
        <a:ln w="44450" cap="flat" cmpd="sng" algn="ctr">
          <a:solidFill>
            <a:srgbClr val="FFFFFF">
              <a:hueOff val="0"/>
              <a:satOff val="0"/>
              <a:lumOff val="0"/>
              <a:alphaOff val="0"/>
            </a:srgb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solidFill>
              <a:srgbClr val="FFFFFF"/>
            </a:solidFill>
            <a:latin typeface="Myriad Pro"/>
            <a:ea typeface="+mn-ea"/>
            <a:cs typeface="Myriad Pro"/>
          </a:endParaRPr>
        </a:p>
      </dsp:txBody>
      <dsp:txXfrm>
        <a:off x="952447" y="1196364"/>
        <a:ext cx="1064364" cy="378582"/>
      </dsp:txXfrm>
    </dsp:sp>
    <dsp:sp modelId="{FC9D8BFD-3164-B74D-A9AF-12F0047C6913}">
      <dsp:nvSpPr>
        <dsp:cNvPr id="0" name=""/>
        <dsp:cNvSpPr/>
      </dsp:nvSpPr>
      <dsp:spPr>
        <a:xfrm>
          <a:off x="710744" y="1941937"/>
          <a:ext cx="1573306" cy="1128318"/>
        </a:xfrm>
        <a:prstGeom prst="ellipse">
          <a:avLst/>
        </a:prstGeom>
        <a:solidFill>
          <a:srgbClr val="4F2D7F"/>
        </a:solidFill>
        <a:ln w="44450" cap="flat" cmpd="sng" algn="ctr">
          <a:solidFill>
            <a:srgbClr val="FFFFFF">
              <a:hueOff val="0"/>
              <a:satOff val="0"/>
              <a:lumOff val="0"/>
              <a:alphaOff val="0"/>
            </a:srgb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i="1" kern="1200">
            <a:solidFill>
              <a:srgbClr val="FFFFFF"/>
            </a:solidFill>
            <a:latin typeface="Myriad Pro"/>
            <a:ea typeface="+mn-ea"/>
            <a:cs typeface="Myriad Pro"/>
          </a:endParaRPr>
        </a:p>
      </dsp:txBody>
      <dsp:txXfrm>
        <a:off x="941149" y="2224017"/>
        <a:ext cx="1112496" cy="564159"/>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7777</Words>
  <Characters>44335</Characters>
  <Application>Microsoft Macintosh Word</Application>
  <DocSecurity>0</DocSecurity>
  <Lines>369</Lines>
  <Paragraphs>104</Paragraphs>
  <ScaleCrop>false</ScaleCrop>
  <Company>Self</Company>
  <LinksUpToDate>false</LinksUpToDate>
  <CharactersWithSpaces>52008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Emmanuel Letouze</dc:creator>
  <cp:keywords/>
  <dc:description/>
  <cp:lastModifiedBy>Emmanuel Letouze</cp:lastModifiedBy>
  <cp:revision>1</cp:revision>
  <dcterms:created xsi:type="dcterms:W3CDTF">2013-04-26T22:06:00Z</dcterms:created>
  <dcterms:modified xsi:type="dcterms:W3CDTF">2013-04-26T22:08:00Z</dcterms:modified>
</cp:coreProperties>
</file>